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83" w:rsidRPr="00ED2454" w:rsidRDefault="00924283" w:rsidP="00924283">
      <w:pPr>
        <w:pStyle w:val="a4"/>
        <w:spacing w:before="0" w:beforeAutospacing="0" w:after="0" w:afterAutospacing="0"/>
        <w:ind w:left="6372"/>
        <w:jc w:val="center"/>
        <w:rPr>
          <w:b/>
          <w:sz w:val="22"/>
          <w:szCs w:val="18"/>
          <w:lang w:val="kk-KZ"/>
        </w:rPr>
      </w:pPr>
      <w:r w:rsidRPr="00ED2454">
        <w:rPr>
          <w:b/>
          <w:sz w:val="22"/>
          <w:szCs w:val="18"/>
        </w:rPr>
        <w:t xml:space="preserve">        </w:t>
      </w:r>
      <w:r w:rsidR="005C4F77" w:rsidRPr="00ED2454">
        <w:rPr>
          <w:b/>
          <w:sz w:val="22"/>
          <w:szCs w:val="18"/>
        </w:rPr>
        <w:t>«</w:t>
      </w:r>
      <w:r w:rsidR="00352421" w:rsidRPr="00ED2454">
        <w:rPr>
          <w:b/>
          <w:sz w:val="22"/>
          <w:szCs w:val="18"/>
        </w:rPr>
        <w:t>Утверждаю</w:t>
      </w:r>
      <w:r w:rsidR="00352421" w:rsidRPr="00ED2454">
        <w:rPr>
          <w:b/>
          <w:sz w:val="22"/>
          <w:szCs w:val="18"/>
          <w:lang w:val="kk-KZ"/>
        </w:rPr>
        <w:t>»</w:t>
      </w:r>
      <w:r w:rsidRPr="00ED2454">
        <w:rPr>
          <w:b/>
          <w:sz w:val="22"/>
          <w:szCs w:val="18"/>
          <w:lang w:val="kk-KZ"/>
        </w:rPr>
        <w:t xml:space="preserve"> </w:t>
      </w:r>
    </w:p>
    <w:p w:rsidR="00924283" w:rsidRPr="00ED2454" w:rsidRDefault="0050740D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>Д</w:t>
      </w:r>
      <w:r w:rsidR="00352421" w:rsidRPr="00ED2454">
        <w:rPr>
          <w:sz w:val="22"/>
          <w:szCs w:val="18"/>
          <w:lang w:val="kk-KZ"/>
        </w:rPr>
        <w:t>и</w:t>
      </w:r>
      <w:r w:rsidR="00352421" w:rsidRPr="00ED2454">
        <w:rPr>
          <w:sz w:val="22"/>
          <w:szCs w:val="18"/>
        </w:rPr>
        <w:t xml:space="preserve">ректор  ___________  </w:t>
      </w:r>
      <w:r w:rsidRPr="00ED2454">
        <w:rPr>
          <w:sz w:val="22"/>
          <w:szCs w:val="18"/>
          <w:lang w:val="kk-KZ"/>
        </w:rPr>
        <w:t>Амитов Н.Е.</w:t>
      </w:r>
    </w:p>
    <w:p w:rsidR="00352421" w:rsidRPr="00ED2454" w:rsidRDefault="00352421" w:rsidP="00924283">
      <w:pPr>
        <w:pStyle w:val="a4"/>
        <w:spacing w:before="0" w:beforeAutospacing="0" w:after="0" w:afterAutospacing="0"/>
        <w:jc w:val="right"/>
        <w:rPr>
          <w:b/>
          <w:sz w:val="22"/>
          <w:szCs w:val="18"/>
          <w:lang w:val="kk-KZ"/>
        </w:rPr>
      </w:pPr>
      <w:r w:rsidRPr="00ED2454">
        <w:rPr>
          <w:sz w:val="22"/>
          <w:szCs w:val="18"/>
        </w:rPr>
        <w:t>«___»___________201</w:t>
      </w:r>
      <w:r w:rsidR="002F6015" w:rsidRPr="00ED2454">
        <w:rPr>
          <w:sz w:val="22"/>
          <w:szCs w:val="18"/>
        </w:rPr>
        <w:t>9</w:t>
      </w:r>
      <w:r w:rsidR="00B33474" w:rsidRPr="00ED2454">
        <w:rPr>
          <w:sz w:val="22"/>
          <w:szCs w:val="18"/>
          <w:lang w:val="kk-KZ"/>
        </w:rPr>
        <w:t xml:space="preserve"> </w:t>
      </w:r>
      <w:r w:rsidRPr="00ED2454">
        <w:rPr>
          <w:sz w:val="22"/>
          <w:szCs w:val="18"/>
        </w:rPr>
        <w:t>год</w:t>
      </w:r>
    </w:p>
    <w:p w:rsidR="005C4F77" w:rsidRPr="00ED2454" w:rsidRDefault="005C4F77" w:rsidP="00352421">
      <w:pPr>
        <w:pStyle w:val="a4"/>
        <w:spacing w:before="0" w:beforeAutospacing="0" w:after="0" w:afterAutospacing="0"/>
        <w:ind w:left="5664"/>
        <w:jc w:val="both"/>
        <w:rPr>
          <w:b/>
          <w:bCs/>
          <w:sz w:val="22"/>
          <w:szCs w:val="18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7F79BA" w:rsidRPr="00ED2454" w:rsidRDefault="007F79BA" w:rsidP="00474DB6">
      <w:pPr>
        <w:jc w:val="center"/>
        <w:rPr>
          <w:b/>
          <w:bCs/>
          <w:sz w:val="22"/>
          <w:szCs w:val="18"/>
          <w:lang w:val="kk-KZ"/>
        </w:rPr>
      </w:pPr>
    </w:p>
    <w:p w:rsidR="002418EB" w:rsidRPr="009C7C49" w:rsidRDefault="002418EB" w:rsidP="00474DB6">
      <w:pPr>
        <w:jc w:val="center"/>
        <w:rPr>
          <w:b/>
          <w:bCs/>
          <w:sz w:val="22"/>
          <w:szCs w:val="18"/>
          <w:lang w:val="kk-KZ"/>
        </w:rPr>
      </w:pPr>
      <w:r w:rsidRPr="00ED2454">
        <w:rPr>
          <w:b/>
          <w:bCs/>
          <w:sz w:val="22"/>
          <w:szCs w:val="18"/>
          <w:lang w:val="kk-KZ"/>
        </w:rPr>
        <w:t xml:space="preserve">Протокол </w:t>
      </w:r>
      <w:r w:rsidR="005D1107" w:rsidRPr="00ED2454">
        <w:rPr>
          <w:b/>
          <w:bCs/>
          <w:sz w:val="22"/>
          <w:szCs w:val="18"/>
          <w:lang w:val="kk-KZ"/>
        </w:rPr>
        <w:t xml:space="preserve">об итогах закупа способом запроса ценовых предложений </w:t>
      </w:r>
      <w:r w:rsidR="008E13F8" w:rsidRPr="00ED2454">
        <w:rPr>
          <w:b/>
          <w:bCs/>
          <w:sz w:val="22"/>
          <w:szCs w:val="18"/>
          <w:lang w:val="kk-KZ"/>
        </w:rPr>
        <w:t>№</w:t>
      </w:r>
      <w:r w:rsidR="00AB6B1D">
        <w:rPr>
          <w:b/>
          <w:bCs/>
          <w:sz w:val="22"/>
          <w:szCs w:val="18"/>
          <w:lang w:val="kk-KZ"/>
        </w:rPr>
        <w:t>10</w:t>
      </w:r>
    </w:p>
    <w:p w:rsidR="002133C8" w:rsidRPr="00CE71C0" w:rsidRDefault="002133C8" w:rsidP="002F6015">
      <w:pPr>
        <w:jc w:val="both"/>
        <w:rPr>
          <w:b/>
          <w:bCs/>
          <w:sz w:val="22"/>
          <w:szCs w:val="18"/>
        </w:rPr>
      </w:pPr>
    </w:p>
    <w:p w:rsidR="005D1107" w:rsidRPr="00ED2454" w:rsidRDefault="001E6A16" w:rsidP="002F6015">
      <w:pPr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Малый</w:t>
      </w:r>
      <w:r w:rsidR="00405109" w:rsidRPr="00ED2454">
        <w:rPr>
          <w:bCs/>
          <w:sz w:val="22"/>
          <w:szCs w:val="18"/>
          <w:lang w:val="kk-KZ"/>
        </w:rPr>
        <w:t xml:space="preserve"> к</w:t>
      </w:r>
      <w:proofErr w:type="spellStart"/>
      <w:r w:rsidRPr="00ED2454">
        <w:rPr>
          <w:bCs/>
          <w:sz w:val="22"/>
          <w:szCs w:val="18"/>
        </w:rPr>
        <w:t>онференц-зал</w:t>
      </w:r>
      <w:proofErr w:type="spellEnd"/>
      <w:r w:rsidRPr="00ED2454">
        <w:rPr>
          <w:bCs/>
          <w:sz w:val="22"/>
          <w:szCs w:val="18"/>
        </w:rPr>
        <w:t xml:space="preserve">    </w:t>
      </w:r>
      <w:r w:rsidR="00B33474" w:rsidRPr="00ED2454">
        <w:rPr>
          <w:bCs/>
          <w:sz w:val="22"/>
          <w:szCs w:val="18"/>
          <w:lang w:val="kk-KZ"/>
        </w:rPr>
        <w:t xml:space="preserve">                                                  </w:t>
      </w:r>
      <w:r w:rsidR="0038294E" w:rsidRPr="00ED2454">
        <w:rPr>
          <w:bCs/>
          <w:sz w:val="22"/>
          <w:szCs w:val="18"/>
          <w:lang w:val="kk-KZ"/>
        </w:rPr>
        <w:t xml:space="preserve">                 </w:t>
      </w:r>
      <w:r w:rsidR="00CE71C0">
        <w:rPr>
          <w:bCs/>
          <w:sz w:val="22"/>
          <w:szCs w:val="18"/>
          <w:lang w:val="kk-KZ"/>
        </w:rPr>
        <w:t xml:space="preserve">             </w:t>
      </w:r>
      <w:r w:rsidR="00ED2454" w:rsidRPr="00ED2454">
        <w:rPr>
          <w:bCs/>
          <w:sz w:val="22"/>
          <w:szCs w:val="18"/>
          <w:lang w:val="kk-KZ"/>
        </w:rPr>
        <w:t xml:space="preserve"> </w:t>
      </w:r>
      <w:r w:rsidR="00AB24FA" w:rsidRPr="00ED2454">
        <w:rPr>
          <w:bCs/>
          <w:color w:val="auto"/>
          <w:sz w:val="22"/>
          <w:szCs w:val="18"/>
          <w:lang w:val="kk-KZ"/>
        </w:rPr>
        <w:t>1</w:t>
      </w:r>
      <w:r w:rsidR="00FF253B">
        <w:rPr>
          <w:bCs/>
          <w:color w:val="auto"/>
          <w:sz w:val="22"/>
          <w:szCs w:val="18"/>
          <w:lang w:val="kk-KZ"/>
        </w:rPr>
        <w:t>7</w:t>
      </w:r>
      <w:r w:rsidR="008B51CB" w:rsidRPr="00ED2454">
        <w:rPr>
          <w:bCs/>
          <w:color w:val="auto"/>
          <w:sz w:val="22"/>
          <w:szCs w:val="18"/>
        </w:rPr>
        <w:t>-</w:t>
      </w:r>
      <w:r w:rsidR="00753764" w:rsidRPr="00ED2454">
        <w:rPr>
          <w:bCs/>
          <w:color w:val="auto"/>
          <w:sz w:val="22"/>
          <w:szCs w:val="18"/>
          <w:lang w:val="kk-KZ"/>
        </w:rPr>
        <w:t>00</w:t>
      </w:r>
      <w:r w:rsidR="008B51CB" w:rsidRPr="00ED2454">
        <w:rPr>
          <w:bCs/>
          <w:color w:val="auto"/>
          <w:sz w:val="22"/>
          <w:szCs w:val="18"/>
        </w:rPr>
        <w:t xml:space="preserve"> часов</w:t>
      </w:r>
      <w:r w:rsidR="00B33474" w:rsidRPr="00ED2454">
        <w:rPr>
          <w:bCs/>
          <w:color w:val="auto"/>
          <w:sz w:val="22"/>
          <w:szCs w:val="18"/>
          <w:lang w:val="kk-KZ"/>
        </w:rPr>
        <w:t xml:space="preserve">  </w:t>
      </w:r>
      <w:r w:rsidR="009C7C49">
        <w:rPr>
          <w:bCs/>
          <w:color w:val="auto"/>
          <w:sz w:val="22"/>
          <w:szCs w:val="18"/>
          <w:lang w:val="kk-KZ"/>
        </w:rPr>
        <w:t>4</w:t>
      </w:r>
      <w:r w:rsidR="002133C8" w:rsidRPr="00ED2454">
        <w:rPr>
          <w:bCs/>
          <w:color w:val="auto"/>
          <w:sz w:val="22"/>
          <w:szCs w:val="18"/>
          <w:lang w:val="kk-KZ"/>
        </w:rPr>
        <w:t xml:space="preserve"> </w:t>
      </w:r>
      <w:r w:rsidR="009C7C49">
        <w:rPr>
          <w:bCs/>
          <w:color w:val="auto"/>
          <w:sz w:val="22"/>
          <w:szCs w:val="18"/>
          <w:lang w:val="kk-KZ"/>
        </w:rPr>
        <w:t>марта</w:t>
      </w:r>
      <w:r w:rsidR="00F93BE2" w:rsidRPr="00ED2454">
        <w:rPr>
          <w:bCs/>
          <w:color w:val="auto"/>
          <w:sz w:val="22"/>
          <w:szCs w:val="18"/>
        </w:rPr>
        <w:t xml:space="preserve"> 201</w:t>
      </w:r>
      <w:r w:rsidR="002F6015" w:rsidRPr="00ED2454">
        <w:rPr>
          <w:bCs/>
          <w:color w:val="auto"/>
          <w:sz w:val="22"/>
          <w:szCs w:val="18"/>
          <w:lang w:val="kk-KZ"/>
        </w:rPr>
        <w:t>9</w:t>
      </w:r>
      <w:r w:rsidR="008B51CB" w:rsidRPr="00ED2454">
        <w:rPr>
          <w:bCs/>
          <w:color w:val="auto"/>
          <w:sz w:val="22"/>
          <w:szCs w:val="18"/>
        </w:rPr>
        <w:t xml:space="preserve"> года</w:t>
      </w:r>
    </w:p>
    <w:p w:rsidR="002F6015" w:rsidRPr="00ED2454" w:rsidRDefault="002F6015" w:rsidP="00ED2454">
      <w:pPr>
        <w:jc w:val="both"/>
        <w:rPr>
          <w:b/>
          <w:bCs/>
          <w:sz w:val="22"/>
          <w:szCs w:val="18"/>
        </w:rPr>
      </w:pPr>
    </w:p>
    <w:p w:rsidR="00BD2433" w:rsidRPr="00ED2454" w:rsidRDefault="00C117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>
        <w:rPr>
          <w:bCs/>
          <w:sz w:val="22"/>
          <w:szCs w:val="18"/>
          <w:lang w:val="kk-KZ"/>
        </w:rPr>
        <w:tab/>
      </w:r>
      <w:r w:rsidR="00E75B82" w:rsidRPr="00ED2454">
        <w:rPr>
          <w:bCs/>
          <w:sz w:val="22"/>
          <w:szCs w:val="18"/>
          <w:lang w:val="kk-KZ"/>
        </w:rPr>
        <w:t xml:space="preserve">Вскрытия конвертов с ценовыми предложениями состоялось в </w:t>
      </w:r>
      <w:r w:rsidR="00E75B82" w:rsidRPr="00ED2454">
        <w:rPr>
          <w:b/>
          <w:bCs/>
          <w:sz w:val="22"/>
          <w:szCs w:val="18"/>
          <w:lang w:val="kk-KZ"/>
        </w:rPr>
        <w:t>1</w:t>
      </w:r>
      <w:r w:rsidR="00AB6B1D">
        <w:rPr>
          <w:b/>
          <w:bCs/>
          <w:sz w:val="22"/>
          <w:szCs w:val="18"/>
          <w:lang w:val="kk-KZ"/>
        </w:rPr>
        <w:t>5</w:t>
      </w:r>
      <w:r w:rsidR="00E75B82" w:rsidRPr="00ED2454">
        <w:rPr>
          <w:b/>
          <w:bCs/>
          <w:sz w:val="22"/>
          <w:szCs w:val="18"/>
          <w:lang w:val="kk-KZ"/>
        </w:rPr>
        <w:t>-</w:t>
      </w:r>
      <w:r w:rsidR="009C7C49">
        <w:rPr>
          <w:b/>
          <w:bCs/>
          <w:sz w:val="22"/>
          <w:szCs w:val="18"/>
        </w:rPr>
        <w:t>00</w:t>
      </w:r>
      <w:r w:rsidR="00E75B82" w:rsidRPr="00ED2454">
        <w:rPr>
          <w:b/>
          <w:bCs/>
          <w:sz w:val="22"/>
          <w:szCs w:val="18"/>
          <w:lang w:val="kk-KZ"/>
        </w:rPr>
        <w:t xml:space="preserve"> часов </w:t>
      </w:r>
      <w:r w:rsidR="00FF253B">
        <w:rPr>
          <w:b/>
          <w:bCs/>
          <w:sz w:val="22"/>
          <w:szCs w:val="18"/>
        </w:rPr>
        <w:t>2</w:t>
      </w:r>
      <w:r w:rsidR="00AB6B1D">
        <w:rPr>
          <w:b/>
          <w:bCs/>
          <w:sz w:val="22"/>
          <w:szCs w:val="18"/>
          <w:lang w:val="kk-KZ"/>
        </w:rPr>
        <w:t>8</w:t>
      </w:r>
      <w:r w:rsidR="00E75B82" w:rsidRPr="00ED2454">
        <w:rPr>
          <w:b/>
          <w:bCs/>
          <w:sz w:val="22"/>
          <w:szCs w:val="18"/>
          <w:lang w:val="kk-KZ"/>
        </w:rPr>
        <w:t>.</w:t>
      </w:r>
      <w:r w:rsidR="007D4418" w:rsidRPr="00ED2454">
        <w:rPr>
          <w:b/>
          <w:bCs/>
          <w:sz w:val="22"/>
          <w:szCs w:val="18"/>
          <w:lang w:val="kk-KZ"/>
        </w:rPr>
        <w:t>0</w:t>
      </w:r>
      <w:r w:rsidR="00ED2454" w:rsidRPr="00ED2454">
        <w:rPr>
          <w:b/>
          <w:bCs/>
          <w:sz w:val="22"/>
          <w:szCs w:val="18"/>
          <w:lang w:val="kk-KZ"/>
        </w:rPr>
        <w:t>2</w:t>
      </w:r>
      <w:r w:rsidR="00E75B82" w:rsidRPr="00ED2454">
        <w:rPr>
          <w:b/>
          <w:bCs/>
          <w:sz w:val="22"/>
          <w:szCs w:val="18"/>
          <w:lang w:val="kk-KZ"/>
        </w:rPr>
        <w:t>.201</w:t>
      </w:r>
      <w:r w:rsidR="002F6015" w:rsidRPr="00ED2454">
        <w:rPr>
          <w:b/>
          <w:bCs/>
          <w:sz w:val="22"/>
          <w:szCs w:val="18"/>
          <w:lang w:val="kk-KZ"/>
        </w:rPr>
        <w:t>9</w:t>
      </w:r>
      <w:r w:rsidR="00E75B82" w:rsidRPr="00ED2454">
        <w:rPr>
          <w:b/>
          <w:bCs/>
          <w:sz w:val="22"/>
          <w:szCs w:val="18"/>
          <w:lang w:val="kk-KZ"/>
        </w:rPr>
        <w:t xml:space="preserve"> г. в малом конференц-зале, 2 этаж администрации. </w:t>
      </w:r>
    </w:p>
    <w:p w:rsidR="002F5879" w:rsidRPr="00ED2454" w:rsidRDefault="002F5879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</w:p>
    <w:p w:rsidR="00C574C8" w:rsidRPr="00ED2454" w:rsidRDefault="005C6E16" w:rsidP="002F6015">
      <w:pPr>
        <w:ind w:firstLine="567"/>
        <w:jc w:val="both"/>
        <w:rPr>
          <w:b/>
          <w:bCs/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1. </w:t>
      </w:r>
      <w:r w:rsidR="001E6A16" w:rsidRPr="00ED2454">
        <w:rPr>
          <w:sz w:val="22"/>
          <w:szCs w:val="18"/>
          <w:lang w:val="kk-KZ"/>
        </w:rPr>
        <w:t>К</w:t>
      </w:r>
      <w:proofErr w:type="spellStart"/>
      <w:r w:rsidR="001E6A16" w:rsidRPr="00ED2454">
        <w:rPr>
          <w:sz w:val="22"/>
          <w:szCs w:val="18"/>
        </w:rPr>
        <w:t>омиссия</w:t>
      </w:r>
      <w:proofErr w:type="spellEnd"/>
      <w:r w:rsidR="001E6A16" w:rsidRPr="00ED2454">
        <w:rPr>
          <w:sz w:val="22"/>
          <w:szCs w:val="18"/>
        </w:rPr>
        <w:t xml:space="preserve"> в следующем составе:</w:t>
      </w:r>
    </w:p>
    <w:p w:rsidR="00B6469B" w:rsidRPr="00ED2454" w:rsidRDefault="00B6469B" w:rsidP="0050740D">
      <w:pPr>
        <w:ind w:firstLine="567"/>
        <w:jc w:val="both"/>
        <w:rPr>
          <w:sz w:val="22"/>
          <w:szCs w:val="18"/>
          <w:lang w:val="kk-KZ"/>
        </w:rPr>
      </w:pPr>
    </w:p>
    <w:p w:rsidR="00C574C8" w:rsidRPr="00ED2454" w:rsidRDefault="00C11716" w:rsidP="002F6015">
      <w:pPr>
        <w:tabs>
          <w:tab w:val="left" w:pos="851"/>
        </w:tabs>
        <w:rPr>
          <w:b/>
          <w:sz w:val="22"/>
          <w:szCs w:val="18"/>
          <w:lang w:val="kk-KZ"/>
        </w:rPr>
      </w:pPr>
      <w:r>
        <w:rPr>
          <w:b/>
          <w:sz w:val="22"/>
          <w:szCs w:val="18"/>
          <w:lang w:val="kk-KZ"/>
        </w:rPr>
        <w:tab/>
      </w:r>
      <w:r w:rsidR="002F6015" w:rsidRPr="00ED2454">
        <w:rPr>
          <w:b/>
          <w:sz w:val="22"/>
          <w:szCs w:val="18"/>
          <w:lang w:val="kk-KZ"/>
        </w:rPr>
        <w:t xml:space="preserve">1) </w:t>
      </w:r>
      <w:r w:rsidR="00C574C8" w:rsidRPr="00ED2454">
        <w:rPr>
          <w:b/>
          <w:sz w:val="22"/>
          <w:szCs w:val="18"/>
          <w:lang w:val="kk-KZ"/>
        </w:rPr>
        <w:t xml:space="preserve">Члены комиссии: </w:t>
      </w:r>
    </w:p>
    <w:p w:rsidR="00AB6B1D" w:rsidRPr="00AB6B1D" w:rsidRDefault="00C11716" w:rsidP="00AB6B1D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="00AB6B1D" w:rsidRPr="00AB6B1D">
        <w:rPr>
          <w:sz w:val="22"/>
          <w:szCs w:val="18"/>
          <w:lang w:val="kk-KZ"/>
        </w:rPr>
        <w:t>Абенова Г.И. – И.о.зам. директора по лечебной части</w:t>
      </w:r>
    </w:p>
    <w:p w:rsidR="00AB6B1D" w:rsidRPr="00AB6B1D" w:rsidRDefault="00AB6B1D" w:rsidP="00AB6B1D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Pr="00AB6B1D">
        <w:rPr>
          <w:sz w:val="22"/>
          <w:szCs w:val="18"/>
          <w:lang w:val="kk-KZ"/>
        </w:rPr>
        <w:t>Асанбаев Н.Б. - Начальник отдела «Правового обеспечения и государственных закупок»</w:t>
      </w:r>
    </w:p>
    <w:p w:rsidR="00AB6B1D" w:rsidRDefault="00AB6B1D" w:rsidP="00AB6B1D">
      <w:pPr>
        <w:tabs>
          <w:tab w:val="left" w:pos="851"/>
        </w:tabs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</w:r>
      <w:r w:rsidRPr="00AB6B1D">
        <w:rPr>
          <w:sz w:val="22"/>
          <w:szCs w:val="18"/>
          <w:lang w:val="kk-KZ"/>
        </w:rPr>
        <w:t>Оразмаханұлы Ш. – Зав.нейрохирургического отд.</w:t>
      </w:r>
      <w:r w:rsidR="00C441F6" w:rsidRPr="00ED2454">
        <w:rPr>
          <w:sz w:val="22"/>
          <w:szCs w:val="18"/>
          <w:lang w:val="kk-KZ"/>
        </w:rPr>
        <w:t xml:space="preserve">         </w:t>
      </w:r>
    </w:p>
    <w:p w:rsidR="00C441F6" w:rsidRPr="00ED2454" w:rsidRDefault="00C441F6" w:rsidP="00AB6B1D">
      <w:pPr>
        <w:tabs>
          <w:tab w:val="left" w:pos="851"/>
        </w:tabs>
        <w:rPr>
          <w:sz w:val="22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                    </w:t>
      </w:r>
    </w:p>
    <w:p w:rsidR="00C574C8" w:rsidRPr="00ED2454" w:rsidRDefault="00C11716" w:rsidP="002F6015">
      <w:pPr>
        <w:shd w:val="clear" w:color="auto" w:fill="FFFFFF"/>
        <w:rPr>
          <w:b/>
          <w:sz w:val="22"/>
          <w:szCs w:val="18"/>
        </w:rPr>
      </w:pPr>
      <w:r>
        <w:rPr>
          <w:b/>
          <w:sz w:val="22"/>
          <w:szCs w:val="18"/>
        </w:rPr>
        <w:tab/>
        <w:t xml:space="preserve">  </w:t>
      </w:r>
      <w:r w:rsidR="002F6015" w:rsidRPr="00ED2454">
        <w:rPr>
          <w:b/>
          <w:sz w:val="22"/>
          <w:szCs w:val="18"/>
        </w:rPr>
        <w:t xml:space="preserve">2) </w:t>
      </w:r>
      <w:r w:rsidR="00C574C8" w:rsidRPr="00ED2454">
        <w:rPr>
          <w:b/>
          <w:sz w:val="22"/>
          <w:szCs w:val="18"/>
        </w:rPr>
        <w:t xml:space="preserve">Секретарь  </w:t>
      </w:r>
    </w:p>
    <w:p w:rsidR="002F6015" w:rsidRPr="00ED2454" w:rsidRDefault="00C11716" w:rsidP="002F6015">
      <w:pPr>
        <w:shd w:val="clear" w:color="auto" w:fill="FFFFFF"/>
        <w:rPr>
          <w:sz w:val="22"/>
          <w:szCs w:val="18"/>
          <w:lang w:val="kk-KZ"/>
        </w:rPr>
      </w:pPr>
      <w:r>
        <w:rPr>
          <w:sz w:val="22"/>
          <w:szCs w:val="18"/>
          <w:lang w:val="kk-KZ"/>
        </w:rPr>
        <w:tab/>
        <w:t xml:space="preserve">  </w:t>
      </w:r>
      <w:r w:rsidR="002F6015" w:rsidRPr="00ED2454">
        <w:rPr>
          <w:sz w:val="22"/>
          <w:szCs w:val="18"/>
          <w:lang w:val="kk-KZ"/>
        </w:rPr>
        <w:t xml:space="preserve">Назаров Д.  – специалист отдела «Правового обеспечения и </w:t>
      </w:r>
      <w:r w:rsidR="002F6015" w:rsidRPr="00ED2454">
        <w:rPr>
          <w:sz w:val="22"/>
          <w:szCs w:val="18"/>
        </w:rPr>
        <w:t>государственных</w:t>
      </w:r>
      <w:r w:rsidR="002F6015" w:rsidRPr="00ED2454">
        <w:rPr>
          <w:sz w:val="22"/>
          <w:szCs w:val="18"/>
          <w:lang w:val="kk-KZ"/>
        </w:rPr>
        <w:t xml:space="preserve"> </w:t>
      </w:r>
      <w:r w:rsidR="002F6015" w:rsidRPr="00ED2454">
        <w:rPr>
          <w:sz w:val="22"/>
          <w:szCs w:val="18"/>
        </w:rPr>
        <w:t>закуп</w:t>
      </w:r>
      <w:r w:rsidR="002F6015" w:rsidRPr="00ED2454">
        <w:rPr>
          <w:sz w:val="22"/>
          <w:szCs w:val="18"/>
          <w:lang w:val="kk-KZ"/>
        </w:rPr>
        <w:t>ок»</w:t>
      </w:r>
    </w:p>
    <w:p w:rsidR="00C574C8" w:rsidRPr="00ED2454" w:rsidRDefault="00C574C8" w:rsidP="00C574C8">
      <w:pPr>
        <w:jc w:val="both"/>
        <w:rPr>
          <w:sz w:val="22"/>
          <w:szCs w:val="18"/>
          <w:lang w:val="kk-KZ"/>
        </w:rPr>
      </w:pPr>
    </w:p>
    <w:p w:rsidR="00BD2433" w:rsidRPr="00ED2454" w:rsidRDefault="002F6015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 w:rsidRPr="00ED2454">
        <w:rPr>
          <w:bCs/>
          <w:sz w:val="22"/>
          <w:szCs w:val="18"/>
        </w:rPr>
        <w:t>провел</w:t>
      </w:r>
      <w:r w:rsidR="00F14030" w:rsidRPr="00ED2454">
        <w:rPr>
          <w:bCs/>
          <w:sz w:val="22"/>
          <w:szCs w:val="18"/>
        </w:rPr>
        <w:t xml:space="preserve"> </w:t>
      </w:r>
      <w:r w:rsidR="00F14030" w:rsidRPr="00ED2454">
        <w:rPr>
          <w:bCs/>
          <w:sz w:val="22"/>
          <w:szCs w:val="18"/>
          <w:lang w:val="kk-KZ"/>
        </w:rPr>
        <w:t>закуп способом запроса ценовых предложений</w:t>
      </w:r>
      <w:r w:rsidR="00F14030" w:rsidRPr="00ED2454">
        <w:rPr>
          <w:bCs/>
          <w:sz w:val="22"/>
          <w:szCs w:val="18"/>
        </w:rPr>
        <w:t xml:space="preserve"> по закупкам</w:t>
      </w:r>
      <w:r w:rsidR="00B33474" w:rsidRPr="00ED2454">
        <w:rPr>
          <w:bCs/>
          <w:sz w:val="22"/>
          <w:szCs w:val="18"/>
          <w:lang w:val="kk-KZ"/>
        </w:rPr>
        <w:t xml:space="preserve"> </w:t>
      </w:r>
      <w:r w:rsidR="00C22911" w:rsidRPr="00ED2454">
        <w:rPr>
          <w:bCs/>
          <w:sz w:val="22"/>
          <w:szCs w:val="18"/>
          <w:lang w:val="kk-KZ"/>
        </w:rPr>
        <w:t xml:space="preserve">изделий медицинского </w:t>
      </w:r>
      <w:r w:rsidR="00B33474" w:rsidRPr="00ED2454">
        <w:rPr>
          <w:bCs/>
          <w:sz w:val="22"/>
          <w:szCs w:val="18"/>
          <w:lang w:val="kk-KZ"/>
        </w:rPr>
        <w:t>н</w:t>
      </w:r>
      <w:r w:rsidR="00C22911" w:rsidRPr="00ED2454">
        <w:rPr>
          <w:bCs/>
          <w:sz w:val="22"/>
          <w:szCs w:val="18"/>
          <w:lang w:val="kk-KZ"/>
        </w:rPr>
        <w:t>азначения</w:t>
      </w:r>
      <w:r w:rsidR="00F14030" w:rsidRPr="00ED2454">
        <w:rPr>
          <w:bCs/>
          <w:sz w:val="22"/>
          <w:szCs w:val="18"/>
          <w:lang w:val="kk-KZ"/>
        </w:rPr>
        <w:t xml:space="preserve">, согласно </w:t>
      </w:r>
      <w:r w:rsidR="00F14030" w:rsidRPr="00ED2454">
        <w:rPr>
          <w:bCs/>
          <w:sz w:val="22"/>
          <w:szCs w:val="18"/>
        </w:rPr>
        <w:t>указанной ниже таблице.</w:t>
      </w:r>
    </w:p>
    <w:p w:rsidR="00BD2433" w:rsidRPr="00ED2454" w:rsidRDefault="00BD2433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</w:p>
    <w:p w:rsidR="00C441F6" w:rsidRDefault="009C7C49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ab/>
      </w:r>
      <w:r w:rsidR="00F14030" w:rsidRPr="00ED2454">
        <w:rPr>
          <w:bCs/>
          <w:sz w:val="22"/>
          <w:szCs w:val="18"/>
        </w:rPr>
        <w:t>2.</w:t>
      </w:r>
      <w:proofErr w:type="gramStart"/>
      <w:r w:rsidR="00F14030" w:rsidRPr="00ED2454">
        <w:rPr>
          <w:bCs/>
          <w:sz w:val="22"/>
          <w:szCs w:val="18"/>
        </w:rPr>
        <w:t>Сумма</w:t>
      </w:r>
      <w:proofErr w:type="gramEnd"/>
      <w:r w:rsidR="00F14030" w:rsidRPr="00ED2454">
        <w:rPr>
          <w:bCs/>
          <w:sz w:val="22"/>
          <w:szCs w:val="18"/>
        </w:rPr>
        <w:t xml:space="preserve"> выделенная для закупки по лотам:</w:t>
      </w:r>
    </w:p>
    <w:p w:rsidR="009C7C49" w:rsidRPr="00ED2454" w:rsidRDefault="009C7C49" w:rsidP="00BD2433">
      <w:pPr>
        <w:shd w:val="clear" w:color="auto" w:fill="FFFFFF"/>
        <w:ind w:firstLine="567"/>
        <w:jc w:val="both"/>
        <w:rPr>
          <w:bCs/>
          <w:sz w:val="22"/>
          <w:szCs w:val="18"/>
        </w:rPr>
      </w:pPr>
    </w:p>
    <w:tbl>
      <w:tblPr>
        <w:tblStyle w:val="af2"/>
        <w:tblW w:w="10548" w:type="dxa"/>
        <w:tblLayout w:type="fixed"/>
        <w:tblLook w:val="04A0"/>
      </w:tblPr>
      <w:tblGrid>
        <w:gridCol w:w="539"/>
        <w:gridCol w:w="1343"/>
        <w:gridCol w:w="1628"/>
        <w:gridCol w:w="2104"/>
        <w:gridCol w:w="2007"/>
        <w:gridCol w:w="567"/>
        <w:gridCol w:w="567"/>
        <w:gridCol w:w="851"/>
        <w:gridCol w:w="942"/>
      </w:tblGrid>
      <w:tr w:rsidR="00AB6B1D" w:rsidTr="00CF2435">
        <w:trPr>
          <w:trHeight w:val="560"/>
        </w:trPr>
        <w:tc>
          <w:tcPr>
            <w:tcW w:w="539" w:type="dxa"/>
            <w:vAlign w:val="center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№ лота</w:t>
            </w:r>
          </w:p>
        </w:tc>
        <w:tc>
          <w:tcPr>
            <w:tcW w:w="1343" w:type="dxa"/>
            <w:vAlign w:val="center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Наименование заказчика</w:t>
            </w:r>
          </w:p>
        </w:tc>
        <w:tc>
          <w:tcPr>
            <w:tcW w:w="1628" w:type="dxa"/>
            <w:vAlign w:val="center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Наименование товара</w:t>
            </w:r>
          </w:p>
        </w:tc>
        <w:tc>
          <w:tcPr>
            <w:tcW w:w="4111" w:type="dxa"/>
            <w:gridSpan w:val="2"/>
            <w:vAlign w:val="center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Описание</w:t>
            </w:r>
          </w:p>
        </w:tc>
        <w:tc>
          <w:tcPr>
            <w:tcW w:w="567" w:type="dxa"/>
            <w:vAlign w:val="center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Ед.</w:t>
            </w:r>
            <w:r w:rsidRPr="004354AB">
              <w:rPr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4354AB">
              <w:rPr>
                <w:sz w:val="16"/>
                <w:szCs w:val="16"/>
              </w:rPr>
              <w:t>изм</w:t>
            </w:r>
            <w:proofErr w:type="spellEnd"/>
            <w:r w:rsidRPr="004354AB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  <w:vAlign w:val="center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 xml:space="preserve">Цена за </w:t>
            </w:r>
            <w:proofErr w:type="spellStart"/>
            <w:r w:rsidRPr="004354AB">
              <w:rPr>
                <w:sz w:val="16"/>
                <w:szCs w:val="16"/>
              </w:rPr>
              <w:t>ед-цу</w:t>
            </w:r>
            <w:proofErr w:type="spellEnd"/>
          </w:p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(тенге)</w:t>
            </w:r>
          </w:p>
        </w:tc>
        <w:tc>
          <w:tcPr>
            <w:tcW w:w="942" w:type="dxa"/>
            <w:vAlign w:val="center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 xml:space="preserve">Выделенная сумма </w:t>
            </w:r>
            <w:r>
              <w:rPr>
                <w:sz w:val="16"/>
                <w:szCs w:val="16"/>
              </w:rPr>
              <w:t>(</w:t>
            </w:r>
            <w:r w:rsidRPr="004354AB">
              <w:rPr>
                <w:sz w:val="16"/>
                <w:szCs w:val="16"/>
              </w:rPr>
              <w:t>тенге</w:t>
            </w:r>
            <w:r>
              <w:rPr>
                <w:sz w:val="16"/>
                <w:szCs w:val="16"/>
              </w:rPr>
              <w:t>)</w:t>
            </w:r>
          </w:p>
        </w:tc>
      </w:tr>
      <w:tr w:rsidR="00AB6B1D" w:rsidTr="00CF2435">
        <w:trPr>
          <w:trHeight w:val="1746"/>
        </w:trPr>
        <w:tc>
          <w:tcPr>
            <w:tcW w:w="539" w:type="dxa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 w:rsidRPr="004354AB">
              <w:rPr>
                <w:sz w:val="16"/>
                <w:szCs w:val="16"/>
              </w:rPr>
              <w:t>1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B13944" w:rsidRDefault="00AB6B1D" w:rsidP="00CF243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Люмбоперитонеальная шунтирующая система с принадлежностями</w:t>
            </w:r>
          </w:p>
        </w:tc>
        <w:tc>
          <w:tcPr>
            <w:tcW w:w="4111" w:type="dxa"/>
            <w:gridSpan w:val="2"/>
          </w:tcPr>
          <w:p w:rsidR="00AB6B1D" w:rsidRDefault="00AB6B1D" w:rsidP="00CF243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Люмбоперитонеальная шунтирующая система с принадлежностями состоит из: люмбоперетонеального катетера 84см,</w:t>
            </w:r>
          </w:p>
          <w:p w:rsidR="00AB6B1D" w:rsidRPr="005E4AB2" w:rsidRDefault="00AB6B1D" w:rsidP="00CF24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импрегнированого барием(внутренний диаметр 0.7мм, наружный диаметр 1.5мм), коннектора (внутренний диаметр 0.8мм, наружный диаметр 1.4мм), фиксаторов; тупой иглы 20-</w:t>
            </w:r>
            <w:r>
              <w:rPr>
                <w:sz w:val="16"/>
                <w:szCs w:val="16"/>
                <w:lang w:val="en-US"/>
              </w:rPr>
              <w:t>gauge</w:t>
            </w:r>
            <w:r w:rsidRPr="005E4AB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иглы </w:t>
            </w:r>
            <w:proofErr w:type="spellStart"/>
            <w:r>
              <w:rPr>
                <w:sz w:val="16"/>
                <w:szCs w:val="16"/>
              </w:rPr>
              <w:t>Туохи</w:t>
            </w:r>
            <w:proofErr w:type="spellEnd"/>
            <w:r>
              <w:rPr>
                <w:sz w:val="16"/>
                <w:szCs w:val="16"/>
              </w:rPr>
              <w:t xml:space="preserve"> 14-</w:t>
            </w:r>
            <w:r>
              <w:rPr>
                <w:sz w:val="16"/>
                <w:szCs w:val="16"/>
                <w:lang w:val="en-US"/>
              </w:rPr>
              <w:t>gauge</w:t>
            </w:r>
            <w:r w:rsidRPr="005E4AB2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1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117 400</w:t>
            </w:r>
          </w:p>
        </w:tc>
        <w:tc>
          <w:tcPr>
            <w:tcW w:w="942" w:type="dxa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234 800</w:t>
            </w:r>
          </w:p>
        </w:tc>
      </w:tr>
      <w:tr w:rsidR="00AB6B1D" w:rsidRPr="006D76AA" w:rsidTr="00CF2435">
        <w:trPr>
          <w:trHeight w:val="647"/>
        </w:trPr>
        <w:tc>
          <w:tcPr>
            <w:tcW w:w="539" w:type="dxa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6D76AA" w:rsidRDefault="00AB6B1D" w:rsidP="00CF2435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Стерильный костный цемент с Гентамицином (40 гр) средней вязкости</w:t>
            </w:r>
          </w:p>
        </w:tc>
        <w:tc>
          <w:tcPr>
            <w:tcW w:w="4111" w:type="dxa"/>
            <w:gridSpan w:val="2"/>
          </w:tcPr>
          <w:p w:rsidR="00AB6B1D" w:rsidRDefault="00AB6B1D" w:rsidP="00CF2435">
            <w:pPr>
              <w:jc w:val="both"/>
              <w:rPr>
                <w:sz w:val="16"/>
                <w:szCs w:val="16"/>
              </w:rPr>
            </w:pPr>
            <w:r w:rsidRPr="00302856">
              <w:rPr>
                <w:sz w:val="16"/>
                <w:szCs w:val="16"/>
              </w:rPr>
              <w:t xml:space="preserve">Затвердение костного цемента средней вязкости (с </w:t>
            </w:r>
            <w:proofErr w:type="spellStart"/>
            <w:r w:rsidRPr="00302856">
              <w:rPr>
                <w:sz w:val="16"/>
                <w:szCs w:val="16"/>
              </w:rPr>
              <w:t>гентамицином</w:t>
            </w:r>
            <w:proofErr w:type="spellEnd"/>
            <w:r w:rsidRPr="00302856">
              <w:rPr>
                <w:sz w:val="16"/>
                <w:szCs w:val="16"/>
              </w:rPr>
              <w:t>) при температуре в операционной комнате 230С происходит за 85 секунд, на смешивание тратиться 25 секунд, время ожидания составляет 140 секунд, а рабочее время длится 415 секунд. Общее время от начала перемешивания порошкового и жидкого костного цемента до полного затвердения не должно превышать 665 секунд при указанной выше температуре в операционной комнате.</w:t>
            </w:r>
          </w:p>
          <w:p w:rsidR="00AB6B1D" w:rsidRPr="00173242" w:rsidRDefault="00AB6B1D" w:rsidP="00CF2435">
            <w:pPr>
              <w:jc w:val="both"/>
              <w:rPr>
                <w:b/>
                <w:sz w:val="16"/>
                <w:szCs w:val="16"/>
              </w:rPr>
            </w:pPr>
            <w:r w:rsidRPr="00173242">
              <w:rPr>
                <w:b/>
                <w:sz w:val="16"/>
                <w:szCs w:val="16"/>
              </w:rPr>
              <w:t>Порошок</w:t>
            </w:r>
          </w:p>
          <w:p w:rsidR="00AB6B1D" w:rsidRDefault="00AB6B1D" w:rsidP="00CF2435">
            <w:pPr>
              <w:jc w:val="both"/>
              <w:rPr>
                <w:sz w:val="16"/>
                <w:szCs w:val="16"/>
              </w:rPr>
            </w:pPr>
            <w:proofErr w:type="spellStart"/>
            <w:r w:rsidRPr="00302856">
              <w:rPr>
                <w:sz w:val="16"/>
                <w:szCs w:val="16"/>
              </w:rPr>
              <w:t>Полиметил</w:t>
            </w:r>
            <w:proofErr w:type="spellEnd"/>
            <w:r w:rsidRPr="00302856">
              <w:rPr>
                <w:sz w:val="16"/>
                <w:szCs w:val="16"/>
              </w:rPr>
              <w:t xml:space="preserve"> метилметакрилат</w:t>
            </w:r>
            <w:r>
              <w:rPr>
                <w:sz w:val="16"/>
                <w:szCs w:val="16"/>
              </w:rPr>
              <w:t xml:space="preserve"> - </w:t>
            </w:r>
            <w:r w:rsidRPr="00302856">
              <w:rPr>
                <w:sz w:val="16"/>
                <w:szCs w:val="16"/>
              </w:rPr>
              <w:t>65,28%</w:t>
            </w:r>
          </w:p>
          <w:p w:rsidR="00AB6B1D" w:rsidRDefault="00AB6B1D" w:rsidP="00CF2435">
            <w:pPr>
              <w:jc w:val="both"/>
              <w:rPr>
                <w:sz w:val="16"/>
                <w:szCs w:val="16"/>
              </w:rPr>
            </w:pPr>
            <w:r w:rsidRPr="00302856">
              <w:rPr>
                <w:sz w:val="16"/>
                <w:szCs w:val="16"/>
              </w:rPr>
              <w:t>Метилметакрилат / Стирол</w:t>
            </w:r>
            <w:r>
              <w:rPr>
                <w:sz w:val="16"/>
                <w:szCs w:val="16"/>
              </w:rPr>
              <w:t xml:space="preserve"> </w:t>
            </w:r>
            <w:r w:rsidRPr="00302856">
              <w:rPr>
                <w:sz w:val="16"/>
                <w:szCs w:val="16"/>
              </w:rPr>
              <w:t>сополимер</w:t>
            </w:r>
            <w:r>
              <w:rPr>
                <w:sz w:val="16"/>
                <w:szCs w:val="16"/>
              </w:rPr>
              <w:t xml:space="preserve"> - </w:t>
            </w:r>
            <w:r w:rsidRPr="00302856">
              <w:rPr>
                <w:sz w:val="16"/>
                <w:szCs w:val="16"/>
              </w:rPr>
              <w:t>18,65%</w:t>
            </w:r>
          </w:p>
          <w:p w:rsidR="00AB6B1D" w:rsidRDefault="00AB6B1D" w:rsidP="00CF2435">
            <w:pPr>
              <w:jc w:val="both"/>
              <w:rPr>
                <w:sz w:val="16"/>
                <w:szCs w:val="16"/>
              </w:rPr>
            </w:pPr>
            <w:r w:rsidRPr="00302856">
              <w:rPr>
                <w:sz w:val="16"/>
                <w:szCs w:val="16"/>
              </w:rPr>
              <w:t xml:space="preserve">Перекись </w:t>
            </w:r>
            <w:proofErr w:type="spellStart"/>
            <w:r w:rsidRPr="00302856">
              <w:rPr>
                <w:sz w:val="16"/>
                <w:szCs w:val="16"/>
              </w:rPr>
              <w:t>бензоила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r w:rsidRPr="00302856">
              <w:rPr>
                <w:sz w:val="16"/>
                <w:szCs w:val="16"/>
              </w:rPr>
              <w:t>1,85%</w:t>
            </w:r>
          </w:p>
          <w:p w:rsidR="00AB6B1D" w:rsidRDefault="00AB6B1D" w:rsidP="00CF2435">
            <w:pPr>
              <w:jc w:val="both"/>
              <w:rPr>
                <w:sz w:val="16"/>
                <w:szCs w:val="16"/>
              </w:rPr>
            </w:pPr>
            <w:r w:rsidRPr="00302856">
              <w:rPr>
                <w:sz w:val="16"/>
                <w:szCs w:val="16"/>
              </w:rPr>
              <w:t>Сульфат бария</w:t>
            </w:r>
            <w:r>
              <w:rPr>
                <w:sz w:val="16"/>
                <w:szCs w:val="16"/>
              </w:rPr>
              <w:t xml:space="preserve"> - </w:t>
            </w:r>
            <w:r w:rsidRPr="00302856">
              <w:rPr>
                <w:sz w:val="16"/>
                <w:szCs w:val="16"/>
              </w:rPr>
              <w:t>10,00%</w:t>
            </w:r>
          </w:p>
          <w:p w:rsidR="00AB6B1D" w:rsidRDefault="00AB6B1D" w:rsidP="00CF2435">
            <w:pPr>
              <w:jc w:val="both"/>
              <w:rPr>
                <w:sz w:val="16"/>
                <w:szCs w:val="16"/>
              </w:rPr>
            </w:pPr>
            <w:r w:rsidRPr="00302856">
              <w:rPr>
                <w:sz w:val="16"/>
                <w:szCs w:val="16"/>
              </w:rPr>
              <w:t xml:space="preserve">Сульфат </w:t>
            </w:r>
            <w:proofErr w:type="spellStart"/>
            <w:r w:rsidRPr="00302856">
              <w:rPr>
                <w:sz w:val="16"/>
                <w:szCs w:val="16"/>
              </w:rPr>
              <w:t>гентамицина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r w:rsidRPr="00302856">
              <w:rPr>
                <w:sz w:val="16"/>
                <w:szCs w:val="16"/>
              </w:rPr>
              <w:t>4,22%</w:t>
            </w:r>
          </w:p>
          <w:p w:rsidR="00AB6B1D" w:rsidRDefault="00AB6B1D" w:rsidP="00CF2435">
            <w:pPr>
              <w:jc w:val="both"/>
              <w:rPr>
                <w:b/>
                <w:sz w:val="16"/>
                <w:szCs w:val="16"/>
              </w:rPr>
            </w:pPr>
            <w:r w:rsidRPr="00173242">
              <w:rPr>
                <w:b/>
                <w:sz w:val="16"/>
                <w:szCs w:val="16"/>
              </w:rPr>
              <w:t>Жидкость</w:t>
            </w:r>
          </w:p>
          <w:p w:rsidR="00AB6B1D" w:rsidRDefault="00AB6B1D" w:rsidP="00CF2435">
            <w:pPr>
              <w:jc w:val="both"/>
              <w:rPr>
                <w:sz w:val="16"/>
                <w:szCs w:val="16"/>
              </w:rPr>
            </w:pPr>
            <w:r w:rsidRPr="00173242">
              <w:rPr>
                <w:sz w:val="16"/>
                <w:szCs w:val="16"/>
              </w:rPr>
              <w:t>Метилметакрилат – 98,00%</w:t>
            </w:r>
          </w:p>
          <w:p w:rsidR="00AB6B1D" w:rsidRDefault="00AB6B1D" w:rsidP="00CF2435">
            <w:pPr>
              <w:jc w:val="both"/>
              <w:rPr>
                <w:sz w:val="16"/>
                <w:szCs w:val="16"/>
              </w:rPr>
            </w:pPr>
            <w:r w:rsidRPr="00173242">
              <w:rPr>
                <w:sz w:val="16"/>
                <w:szCs w:val="16"/>
              </w:rPr>
              <w:t xml:space="preserve">N, N – </w:t>
            </w:r>
            <w:proofErr w:type="spellStart"/>
            <w:r w:rsidRPr="00173242">
              <w:rPr>
                <w:sz w:val="16"/>
                <w:szCs w:val="16"/>
              </w:rPr>
              <w:t>диметил-р-толуидин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r w:rsidRPr="00173242">
              <w:rPr>
                <w:sz w:val="16"/>
                <w:szCs w:val="16"/>
              </w:rPr>
              <w:t>&lt;2,00%</w:t>
            </w:r>
          </w:p>
          <w:p w:rsidR="00AB6B1D" w:rsidRPr="00173242" w:rsidRDefault="00AB6B1D" w:rsidP="00CF2435">
            <w:pPr>
              <w:jc w:val="both"/>
              <w:rPr>
                <w:sz w:val="16"/>
                <w:szCs w:val="16"/>
              </w:rPr>
            </w:pPr>
            <w:r w:rsidRPr="00173242">
              <w:rPr>
                <w:sz w:val="16"/>
                <w:szCs w:val="16"/>
              </w:rPr>
              <w:t>Гидрохинон</w:t>
            </w:r>
            <w:r>
              <w:rPr>
                <w:sz w:val="16"/>
                <w:szCs w:val="16"/>
              </w:rPr>
              <w:t xml:space="preserve"> - </w:t>
            </w:r>
            <w:r w:rsidRPr="00173242">
              <w:rPr>
                <w:sz w:val="16"/>
                <w:szCs w:val="16"/>
              </w:rPr>
              <w:t xml:space="preserve">75 </w:t>
            </w:r>
            <w:proofErr w:type="spellStart"/>
            <w:r w:rsidRPr="00173242">
              <w:rPr>
                <w:sz w:val="16"/>
                <w:szCs w:val="16"/>
              </w:rPr>
              <w:t>ppm</w:t>
            </w:r>
            <w:proofErr w:type="spellEnd"/>
          </w:p>
        </w:tc>
        <w:tc>
          <w:tcPr>
            <w:tcW w:w="567" w:type="dxa"/>
          </w:tcPr>
          <w:p w:rsidR="00AB6B1D" w:rsidRPr="006D76AA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567" w:type="dxa"/>
          </w:tcPr>
          <w:p w:rsidR="00AB6B1D" w:rsidRPr="00377A70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:rsidR="00AB6B1D" w:rsidRPr="006D76AA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26 250</w:t>
            </w:r>
          </w:p>
        </w:tc>
        <w:tc>
          <w:tcPr>
            <w:tcW w:w="942" w:type="dxa"/>
          </w:tcPr>
          <w:p w:rsidR="00AB6B1D" w:rsidRPr="006D76AA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787 500</w:t>
            </w:r>
          </w:p>
        </w:tc>
      </w:tr>
      <w:tr w:rsidR="00AB6B1D" w:rsidTr="00CF2435">
        <w:trPr>
          <w:trHeight w:val="984"/>
        </w:trPr>
        <w:tc>
          <w:tcPr>
            <w:tcW w:w="539" w:type="dxa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B13944" w:rsidRDefault="00AB6B1D" w:rsidP="00CF2435">
            <w:pPr>
              <w:rPr>
                <w:sz w:val="16"/>
                <w:szCs w:val="16"/>
                <w:lang w:val="kk-KZ"/>
              </w:rPr>
            </w:pPr>
            <w:r w:rsidRPr="00173242">
              <w:rPr>
                <w:sz w:val="16"/>
                <w:szCs w:val="16"/>
                <w:lang w:val="kk-KZ"/>
              </w:rPr>
              <w:t>Система наружного дренажа и мониторинга</w:t>
            </w:r>
          </w:p>
        </w:tc>
        <w:tc>
          <w:tcPr>
            <w:tcW w:w="4111" w:type="dxa"/>
            <w:gridSpan w:val="2"/>
          </w:tcPr>
          <w:p w:rsidR="00AB6B1D" w:rsidRPr="00173242" w:rsidRDefault="00AB6B1D" w:rsidP="00CF2435">
            <w:pPr>
              <w:rPr>
                <w:sz w:val="16"/>
                <w:szCs w:val="16"/>
              </w:rPr>
            </w:pPr>
            <w:r w:rsidRPr="00173242">
              <w:rPr>
                <w:sz w:val="16"/>
                <w:szCs w:val="16"/>
              </w:rPr>
              <w:t xml:space="preserve">Система с инъекционными узлами </w:t>
            </w:r>
            <w:proofErr w:type="spellStart"/>
            <w:r w:rsidRPr="00173242">
              <w:rPr>
                <w:sz w:val="16"/>
                <w:szCs w:val="16"/>
              </w:rPr>
              <w:t>SmartSite</w:t>
            </w:r>
            <w:proofErr w:type="spellEnd"/>
            <w:r w:rsidRPr="00173242">
              <w:rPr>
                <w:sz w:val="16"/>
                <w:szCs w:val="16"/>
              </w:rPr>
              <w:t>®</w:t>
            </w:r>
          </w:p>
          <w:p w:rsidR="00AB6B1D" w:rsidRPr="00173242" w:rsidRDefault="00AB6B1D" w:rsidP="00CF2435">
            <w:pPr>
              <w:rPr>
                <w:sz w:val="16"/>
                <w:szCs w:val="16"/>
              </w:rPr>
            </w:pPr>
            <w:r w:rsidRPr="00173242">
              <w:rPr>
                <w:sz w:val="16"/>
                <w:szCs w:val="16"/>
              </w:rPr>
              <w:t xml:space="preserve">и </w:t>
            </w:r>
            <w:proofErr w:type="spellStart"/>
            <w:r w:rsidRPr="00173242">
              <w:rPr>
                <w:sz w:val="16"/>
                <w:szCs w:val="16"/>
              </w:rPr>
              <w:t>вентрикулярным</w:t>
            </w:r>
            <w:proofErr w:type="spellEnd"/>
            <w:r w:rsidRPr="00173242">
              <w:rPr>
                <w:sz w:val="16"/>
                <w:szCs w:val="16"/>
              </w:rPr>
              <w:t xml:space="preserve"> катетером. Система может быть использована для </w:t>
            </w:r>
            <w:proofErr w:type="spellStart"/>
            <w:r w:rsidRPr="00173242">
              <w:rPr>
                <w:sz w:val="16"/>
                <w:szCs w:val="16"/>
              </w:rPr>
              <w:t>люмбального</w:t>
            </w:r>
            <w:proofErr w:type="spellEnd"/>
            <w:r w:rsidRPr="00173242">
              <w:rPr>
                <w:sz w:val="16"/>
                <w:szCs w:val="16"/>
              </w:rPr>
              <w:t xml:space="preserve"> и </w:t>
            </w:r>
            <w:proofErr w:type="spellStart"/>
            <w:r w:rsidRPr="00173242">
              <w:rPr>
                <w:sz w:val="16"/>
                <w:szCs w:val="16"/>
              </w:rPr>
              <w:t>вентрикулярного</w:t>
            </w:r>
            <w:proofErr w:type="spellEnd"/>
            <w:r w:rsidRPr="00173242">
              <w:rPr>
                <w:sz w:val="16"/>
                <w:szCs w:val="16"/>
              </w:rPr>
              <w:t xml:space="preserve"> дренажа и мониторинга. Регулируемая шкала для </w:t>
            </w:r>
            <w:proofErr w:type="spellStart"/>
            <w:r w:rsidRPr="00173242">
              <w:rPr>
                <w:sz w:val="16"/>
                <w:szCs w:val="16"/>
              </w:rPr>
              <w:t>люмбального</w:t>
            </w:r>
            <w:proofErr w:type="spellEnd"/>
            <w:r w:rsidRPr="00173242">
              <w:rPr>
                <w:sz w:val="16"/>
                <w:szCs w:val="16"/>
              </w:rPr>
              <w:t xml:space="preserve"> и </w:t>
            </w:r>
            <w:proofErr w:type="spellStart"/>
            <w:r w:rsidRPr="00173242">
              <w:rPr>
                <w:sz w:val="16"/>
                <w:szCs w:val="16"/>
              </w:rPr>
              <w:t>вентрикулярного</w:t>
            </w:r>
            <w:proofErr w:type="spellEnd"/>
            <w:r w:rsidRPr="00173242">
              <w:rPr>
                <w:sz w:val="16"/>
                <w:szCs w:val="16"/>
              </w:rPr>
              <w:t xml:space="preserve"> дренажа.</w:t>
            </w:r>
          </w:p>
          <w:p w:rsidR="00AB6B1D" w:rsidRPr="00173242" w:rsidRDefault="00AB6B1D" w:rsidP="00CF2435">
            <w:pPr>
              <w:rPr>
                <w:sz w:val="16"/>
                <w:szCs w:val="16"/>
              </w:rPr>
            </w:pPr>
            <w:r w:rsidRPr="00173242">
              <w:rPr>
                <w:sz w:val="16"/>
                <w:szCs w:val="16"/>
              </w:rPr>
              <w:t>Лазерный уровень для точного определения положения пациента.</w:t>
            </w:r>
          </w:p>
          <w:p w:rsidR="00AB6B1D" w:rsidRPr="00173242" w:rsidRDefault="00AB6B1D" w:rsidP="00CF2435">
            <w:pPr>
              <w:rPr>
                <w:sz w:val="16"/>
                <w:szCs w:val="16"/>
              </w:rPr>
            </w:pPr>
            <w:proofErr w:type="gramStart"/>
            <w:r w:rsidRPr="00173242">
              <w:rPr>
                <w:sz w:val="16"/>
                <w:szCs w:val="16"/>
              </w:rPr>
              <w:t>Безопасен</w:t>
            </w:r>
            <w:proofErr w:type="gramEnd"/>
            <w:r w:rsidRPr="00173242">
              <w:rPr>
                <w:sz w:val="16"/>
                <w:szCs w:val="16"/>
              </w:rPr>
              <w:t xml:space="preserve"> для МРТ исследований до 3 Тесла (без </w:t>
            </w:r>
            <w:r w:rsidRPr="00173242">
              <w:rPr>
                <w:sz w:val="16"/>
                <w:szCs w:val="16"/>
              </w:rPr>
              <w:lastRenderedPageBreak/>
              <w:t>лазерного уровня).</w:t>
            </w:r>
          </w:p>
          <w:p w:rsidR="00AB6B1D" w:rsidRPr="005E4AB2" w:rsidRDefault="00AB6B1D" w:rsidP="00CF2435">
            <w:pPr>
              <w:rPr>
                <w:sz w:val="16"/>
                <w:szCs w:val="16"/>
              </w:rPr>
            </w:pPr>
            <w:r w:rsidRPr="00173242">
              <w:rPr>
                <w:sz w:val="16"/>
                <w:szCs w:val="16"/>
              </w:rPr>
              <w:t xml:space="preserve">Полностью одноразовый. Крепится с помощью стандартного встроенного зажима. Система внешнего дренажа и мониторинга, использующая эффект силы тяжести для дренирования СМЖ из </w:t>
            </w:r>
            <w:proofErr w:type="spellStart"/>
            <w:r w:rsidRPr="00173242">
              <w:rPr>
                <w:sz w:val="16"/>
                <w:szCs w:val="16"/>
              </w:rPr>
              <w:t>вентрикулярного</w:t>
            </w:r>
            <w:proofErr w:type="spellEnd"/>
            <w:r w:rsidRPr="00173242">
              <w:rPr>
                <w:sz w:val="16"/>
                <w:szCs w:val="16"/>
              </w:rPr>
              <w:t xml:space="preserve"> или </w:t>
            </w:r>
            <w:proofErr w:type="spellStart"/>
            <w:r w:rsidRPr="00173242">
              <w:rPr>
                <w:sz w:val="16"/>
                <w:szCs w:val="16"/>
              </w:rPr>
              <w:t>люмбального</w:t>
            </w:r>
            <w:proofErr w:type="spellEnd"/>
            <w:r w:rsidRPr="00173242">
              <w:rPr>
                <w:sz w:val="16"/>
                <w:szCs w:val="16"/>
              </w:rPr>
              <w:t xml:space="preserve"> пространства </w:t>
            </w:r>
            <w:proofErr w:type="gramStart"/>
            <w:r w:rsidRPr="00173242">
              <w:rPr>
                <w:sz w:val="16"/>
                <w:szCs w:val="16"/>
              </w:rPr>
              <w:t>во</w:t>
            </w:r>
            <w:proofErr w:type="gramEnd"/>
            <w:r w:rsidRPr="00173242">
              <w:rPr>
                <w:sz w:val="16"/>
                <w:szCs w:val="16"/>
              </w:rPr>
              <w:t xml:space="preserve"> внешний </w:t>
            </w:r>
            <w:proofErr w:type="spellStart"/>
            <w:r w:rsidRPr="00173242">
              <w:rPr>
                <w:sz w:val="16"/>
                <w:szCs w:val="16"/>
              </w:rPr>
              <w:t>ликвороприемник</w:t>
            </w:r>
            <w:proofErr w:type="spellEnd"/>
            <w:r w:rsidRPr="00173242">
              <w:rPr>
                <w:sz w:val="16"/>
                <w:szCs w:val="16"/>
              </w:rPr>
              <w:t>. Это закрытая система, позволяющая эффективно управлять дренированием СМЖ. Катетер устанавливается в субарахноидальное пространство, после чего подключается к системе. Дренаж осуществляется до тех пор, пока пациент не стабилизируется, инфекция купирована либо не установлена система постоянного шунтирования.</w:t>
            </w:r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</w:t>
            </w:r>
          </w:p>
        </w:tc>
        <w:tc>
          <w:tcPr>
            <w:tcW w:w="942" w:type="dxa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1 100 000</w:t>
            </w:r>
          </w:p>
        </w:tc>
      </w:tr>
      <w:tr w:rsidR="00AB6B1D" w:rsidTr="00CF2435">
        <w:trPr>
          <w:trHeight w:val="851"/>
        </w:trPr>
        <w:tc>
          <w:tcPr>
            <w:tcW w:w="539" w:type="dxa"/>
          </w:tcPr>
          <w:p w:rsidR="00AB6B1D" w:rsidRPr="004354A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Default="00AB6B1D" w:rsidP="00CF24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Мультиаксиальные</w:t>
            </w:r>
            <w:proofErr w:type="spellEnd"/>
            <w:r>
              <w:rPr>
                <w:sz w:val="16"/>
                <w:szCs w:val="16"/>
              </w:rPr>
              <w:t xml:space="preserve"> винты размером 5,0х50</w:t>
            </w:r>
          </w:p>
        </w:tc>
        <w:tc>
          <w:tcPr>
            <w:tcW w:w="4111" w:type="dxa"/>
            <w:gridSpan w:val="2"/>
          </w:tcPr>
          <w:p w:rsidR="00AB6B1D" w:rsidRPr="004354AB" w:rsidRDefault="00AB6B1D" w:rsidP="00CF243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842F2">
              <w:rPr>
                <w:sz w:val="16"/>
                <w:szCs w:val="16"/>
              </w:rPr>
              <w:t>Многоосевойпедикулярный</w:t>
            </w:r>
            <w:proofErr w:type="spellEnd"/>
            <w:r w:rsidRPr="008842F2">
              <w:rPr>
                <w:sz w:val="16"/>
                <w:szCs w:val="16"/>
              </w:rPr>
              <w:t xml:space="preserve"> винт с самонарезающей резьбой, с постоянным широким шагом, соотношение глубины (макс/мин) - 1.33; соотношение высоты (нарезка/дюймы) - 0.61 (9.0), головка «камертонного типа», на торцевых гранях которой имеются по две вертикальных прорези 1*4 мм, для фиксации зажима Билла, а на боковых стенках - по два круглых гнезда диаметром 4 мм, для крепления </w:t>
            </w:r>
            <w:proofErr w:type="spellStart"/>
            <w:r w:rsidRPr="008842F2">
              <w:rPr>
                <w:sz w:val="16"/>
                <w:szCs w:val="16"/>
              </w:rPr>
              <w:t>роккера</w:t>
            </w:r>
            <w:proofErr w:type="spellEnd"/>
            <w:r w:rsidRPr="008842F2">
              <w:rPr>
                <w:sz w:val="16"/>
                <w:szCs w:val="16"/>
              </w:rPr>
              <w:t>.</w:t>
            </w:r>
            <w:proofErr w:type="gramEnd"/>
            <w:r w:rsidRPr="008842F2">
              <w:rPr>
                <w:sz w:val="16"/>
                <w:szCs w:val="16"/>
              </w:rPr>
              <w:t xml:space="preserve"> Основание головки винта на протяжении нижней трети имеет меньший диаметр (на 2 мм), чем на протяжении верхнего отдела. Кончик </w:t>
            </w:r>
            <w:proofErr w:type="spellStart"/>
            <w:r w:rsidRPr="008842F2">
              <w:rPr>
                <w:sz w:val="16"/>
                <w:szCs w:val="16"/>
              </w:rPr>
              <w:t>транспедикулярного</w:t>
            </w:r>
            <w:proofErr w:type="spellEnd"/>
            <w:r w:rsidRPr="008842F2">
              <w:rPr>
                <w:sz w:val="16"/>
                <w:szCs w:val="16"/>
              </w:rPr>
              <w:t xml:space="preserve"> винта имеет тупую форму (60°). Головка винта фиксирована к ножке сферическим штампованным соединением; конец ножки, фиксированный в головке, сферической формы с внутренним шестигранным шлицем для фиксации отвертки в процессе имплантации. Размеры: диаметр 4.0мм/ 4.5мм/5.0мм / 5.5мм / 6.0мм / 6.5мм/ 7.5мм/ 8.5мм, длина от 20 до 65 мм. Размеры головки винта: высота 16.1 мм, </w:t>
            </w:r>
            <w:proofErr w:type="spellStart"/>
            <w:r w:rsidRPr="008842F2">
              <w:rPr>
                <w:sz w:val="16"/>
                <w:szCs w:val="16"/>
              </w:rPr>
              <w:t>сагитальная</w:t>
            </w:r>
            <w:proofErr w:type="spellEnd"/>
            <w:r w:rsidRPr="008842F2">
              <w:rPr>
                <w:sz w:val="16"/>
                <w:szCs w:val="16"/>
              </w:rPr>
              <w:t xml:space="preserve"> ширина 9.2 мм, диаметр 12.63 мм. Высота профиля 16.1 мм, диаметр </w:t>
            </w:r>
            <w:proofErr w:type="spellStart"/>
            <w:r w:rsidRPr="008842F2">
              <w:rPr>
                <w:sz w:val="16"/>
                <w:szCs w:val="16"/>
              </w:rPr>
              <w:t>футпринта</w:t>
            </w:r>
            <w:proofErr w:type="spellEnd"/>
            <w:r w:rsidRPr="008842F2">
              <w:rPr>
                <w:sz w:val="16"/>
                <w:szCs w:val="16"/>
              </w:rPr>
              <w:t xml:space="preserve"> 11 мм. Угол наклона головки винта относительно оси ножки винта составляет 28° при любом диаметре ножки винта. Внутренняя резьба головки винтов конусная, типа G4, должна быть совместима нарезкой гайки с отламывающейся головкой, дизайн которой предотвращает самопроизвольное выкручивание и ротацию фиксируемого в головке стержня.</w:t>
            </w:r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  <w:tc>
          <w:tcPr>
            <w:tcW w:w="851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46 639</w:t>
            </w:r>
          </w:p>
        </w:tc>
        <w:tc>
          <w:tcPr>
            <w:tcW w:w="942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1 865 560</w:t>
            </w:r>
          </w:p>
        </w:tc>
      </w:tr>
      <w:tr w:rsidR="00AB6B1D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Default="00AB6B1D" w:rsidP="00CF24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Мультиаксиальные</w:t>
            </w:r>
            <w:proofErr w:type="spellEnd"/>
            <w:r>
              <w:rPr>
                <w:sz w:val="16"/>
                <w:szCs w:val="16"/>
              </w:rPr>
              <w:t xml:space="preserve"> винты размером 5,5х55</w:t>
            </w:r>
          </w:p>
        </w:tc>
        <w:tc>
          <w:tcPr>
            <w:tcW w:w="4111" w:type="dxa"/>
            <w:gridSpan w:val="2"/>
          </w:tcPr>
          <w:p w:rsidR="00AB6B1D" w:rsidRDefault="00AB6B1D" w:rsidP="00CF243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8842F2">
              <w:rPr>
                <w:sz w:val="16"/>
                <w:szCs w:val="16"/>
              </w:rPr>
              <w:t>Многоосевойпедикулярный</w:t>
            </w:r>
            <w:proofErr w:type="spellEnd"/>
            <w:r w:rsidRPr="008842F2">
              <w:rPr>
                <w:sz w:val="16"/>
                <w:szCs w:val="16"/>
              </w:rPr>
              <w:t xml:space="preserve"> винт с самонарезающей резьбой, с постоянным широким шагом, соотношение глубины (макс/мин) - 1.33; соотношение высоты (нарезка/дюймы) - 0.61 (9.0), головка «камертонного типа», на торцевых гранях которой имеются по две вертикальных прорези 1*4 мм, для фиксации зажима Билла, а на боковых стенках - по два круглых гнезда диаметром 4 мм, для крепления </w:t>
            </w:r>
            <w:proofErr w:type="spellStart"/>
            <w:r w:rsidRPr="008842F2">
              <w:rPr>
                <w:sz w:val="16"/>
                <w:szCs w:val="16"/>
              </w:rPr>
              <w:t>роккера</w:t>
            </w:r>
            <w:proofErr w:type="spellEnd"/>
            <w:r w:rsidRPr="008842F2">
              <w:rPr>
                <w:sz w:val="16"/>
                <w:szCs w:val="16"/>
              </w:rPr>
              <w:t>.</w:t>
            </w:r>
            <w:proofErr w:type="gramEnd"/>
            <w:r w:rsidRPr="008842F2">
              <w:rPr>
                <w:sz w:val="16"/>
                <w:szCs w:val="16"/>
              </w:rPr>
              <w:t xml:space="preserve"> Основание головки винта на протяжении нижней трети имеет меньший диаметр (на 2 мм), чем на протяжении верхнего отдела. Кончик </w:t>
            </w:r>
            <w:proofErr w:type="spellStart"/>
            <w:r w:rsidRPr="008842F2">
              <w:rPr>
                <w:sz w:val="16"/>
                <w:szCs w:val="16"/>
              </w:rPr>
              <w:t>транспедикулярного</w:t>
            </w:r>
            <w:proofErr w:type="spellEnd"/>
            <w:r w:rsidRPr="008842F2">
              <w:rPr>
                <w:sz w:val="16"/>
                <w:szCs w:val="16"/>
              </w:rPr>
              <w:t xml:space="preserve"> винта имеет тупую форму (60°). Головка винта фиксирована к ножке сферическим штампованным соединением; конец ножки, фиксированный в головке, сферической формы с внутренним шестигранным шлицем для фиксации отвертки в процессе имплантации. Размеры: диаметр 4.0мм/ 4.5мм/5.0мм / 5.5мм / 6.0мм / 6.5мм/ 7.5мм/ 8.5мм, длина от 20 до 65 мм. Размеры головки винта: высота 16.1 мм, </w:t>
            </w:r>
            <w:proofErr w:type="spellStart"/>
            <w:r w:rsidRPr="008842F2">
              <w:rPr>
                <w:sz w:val="16"/>
                <w:szCs w:val="16"/>
              </w:rPr>
              <w:t>сагитальная</w:t>
            </w:r>
            <w:proofErr w:type="spellEnd"/>
            <w:r w:rsidRPr="008842F2">
              <w:rPr>
                <w:sz w:val="16"/>
                <w:szCs w:val="16"/>
              </w:rPr>
              <w:t xml:space="preserve"> ширина 9.2 мм, диаметр 12.63 мм. Высота профиля 16.1 мм, диаметр </w:t>
            </w:r>
            <w:proofErr w:type="spellStart"/>
            <w:r w:rsidRPr="008842F2">
              <w:rPr>
                <w:sz w:val="16"/>
                <w:szCs w:val="16"/>
              </w:rPr>
              <w:t>футпринта</w:t>
            </w:r>
            <w:proofErr w:type="spellEnd"/>
            <w:r w:rsidRPr="008842F2">
              <w:rPr>
                <w:sz w:val="16"/>
                <w:szCs w:val="16"/>
              </w:rPr>
              <w:t xml:space="preserve"> 11 мм. Угол наклона головки винта относительно оси ножки винта составляет 28° при любом диаметре ножки винта. Внутренняя резьба головки винтов конусная, типа G4, должна быть совместима нарезкой гайки с отламывающейся головкой, дизайн которой предотвращает самопроизвольное выкручивание и ротацию фиксируемого в головке стержня.</w:t>
            </w:r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  <w:tc>
          <w:tcPr>
            <w:tcW w:w="851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46 639</w:t>
            </w:r>
          </w:p>
        </w:tc>
        <w:tc>
          <w:tcPr>
            <w:tcW w:w="942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1 865 560</w:t>
            </w:r>
          </w:p>
        </w:tc>
      </w:tr>
      <w:tr w:rsidR="00AB6B1D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9D7734" w:rsidRDefault="00AB6B1D" w:rsidP="00CF2435">
            <w:pPr>
              <w:rPr>
                <w:sz w:val="16"/>
                <w:szCs w:val="16"/>
              </w:rPr>
            </w:pPr>
            <w:proofErr w:type="spellStart"/>
            <w:r w:rsidRPr="008842F2">
              <w:rPr>
                <w:sz w:val="16"/>
                <w:szCs w:val="16"/>
              </w:rPr>
              <w:t>Кейдж</w:t>
            </w:r>
            <w:proofErr w:type="spellEnd"/>
            <w:r w:rsidRPr="008842F2">
              <w:rPr>
                <w:sz w:val="16"/>
                <w:szCs w:val="16"/>
              </w:rPr>
              <w:t xml:space="preserve"> </w:t>
            </w:r>
            <w:proofErr w:type="spellStart"/>
            <w:r w:rsidRPr="008842F2">
              <w:rPr>
                <w:sz w:val="16"/>
                <w:szCs w:val="16"/>
              </w:rPr>
              <w:t>CapstonePeek</w:t>
            </w:r>
            <w:proofErr w:type="spellEnd"/>
            <w:r w:rsidRPr="008842F2">
              <w:rPr>
                <w:sz w:val="16"/>
                <w:szCs w:val="16"/>
              </w:rPr>
              <w:t>, размером (</w:t>
            </w:r>
            <w:proofErr w:type="gramStart"/>
            <w:r w:rsidRPr="008842F2">
              <w:rPr>
                <w:sz w:val="16"/>
                <w:szCs w:val="16"/>
              </w:rPr>
              <w:t>мм</w:t>
            </w:r>
            <w:proofErr w:type="gramEnd"/>
            <w:r w:rsidRPr="008842F2">
              <w:rPr>
                <w:sz w:val="16"/>
                <w:szCs w:val="16"/>
              </w:rPr>
              <w:t>) 10х22</w:t>
            </w:r>
          </w:p>
        </w:tc>
        <w:tc>
          <w:tcPr>
            <w:tcW w:w="4111" w:type="dxa"/>
            <w:gridSpan w:val="2"/>
          </w:tcPr>
          <w:p w:rsidR="00AB6B1D" w:rsidRPr="008842F2" w:rsidRDefault="00AB6B1D" w:rsidP="00CF2435">
            <w:pPr>
              <w:rPr>
                <w:sz w:val="16"/>
                <w:szCs w:val="16"/>
              </w:rPr>
            </w:pPr>
            <w:r w:rsidRPr="008842F2">
              <w:rPr>
                <w:sz w:val="16"/>
                <w:szCs w:val="16"/>
              </w:rPr>
              <w:t xml:space="preserve">Системы </w:t>
            </w:r>
            <w:proofErr w:type="spellStart"/>
            <w:r w:rsidRPr="008842F2">
              <w:rPr>
                <w:sz w:val="16"/>
                <w:szCs w:val="16"/>
              </w:rPr>
              <w:t>кейджей</w:t>
            </w:r>
            <w:proofErr w:type="spellEnd"/>
            <w:r w:rsidRPr="008842F2">
              <w:rPr>
                <w:sz w:val="16"/>
                <w:szCs w:val="16"/>
              </w:rPr>
              <w:t xml:space="preserve"> различных геометрических характеристик, которые могут быть вставлены между двумя позвоночными дисками для поддержки и коррекции во время операций по </w:t>
            </w:r>
            <w:proofErr w:type="spellStart"/>
            <w:r w:rsidRPr="008842F2">
              <w:rPr>
                <w:sz w:val="16"/>
                <w:szCs w:val="16"/>
              </w:rPr>
              <w:t>интеркорпоральномуспондилодезу</w:t>
            </w:r>
            <w:proofErr w:type="spellEnd"/>
            <w:r w:rsidRPr="008842F2">
              <w:rPr>
                <w:sz w:val="16"/>
                <w:szCs w:val="16"/>
              </w:rPr>
              <w:t xml:space="preserve"> для фиксации и ускорения сращения костей во время нормального процесса заживления после хирургической коррекции нарушений позвоночника. Системы </w:t>
            </w:r>
            <w:proofErr w:type="spellStart"/>
            <w:r w:rsidRPr="008842F2">
              <w:rPr>
                <w:sz w:val="16"/>
                <w:szCs w:val="16"/>
              </w:rPr>
              <w:t>кейджей</w:t>
            </w:r>
            <w:proofErr w:type="spellEnd"/>
            <w:r w:rsidRPr="008842F2">
              <w:rPr>
                <w:sz w:val="16"/>
                <w:szCs w:val="16"/>
              </w:rPr>
              <w:t xml:space="preserve"> должны состоять из клеток PEEK (</w:t>
            </w:r>
            <w:proofErr w:type="spellStart"/>
            <w:r w:rsidRPr="008842F2">
              <w:rPr>
                <w:sz w:val="16"/>
                <w:szCs w:val="16"/>
              </w:rPr>
              <w:t>полиэфирэфиркетона</w:t>
            </w:r>
            <w:proofErr w:type="spellEnd"/>
            <w:r w:rsidRPr="008842F2">
              <w:rPr>
                <w:sz w:val="16"/>
                <w:szCs w:val="16"/>
              </w:rPr>
              <w:t xml:space="preserve">), </w:t>
            </w:r>
            <w:r>
              <w:rPr>
                <w:sz w:val="16"/>
                <w:szCs w:val="16"/>
              </w:rPr>
              <w:t xml:space="preserve"> и титанового сплава</w:t>
            </w:r>
            <w:r w:rsidRPr="008842F2">
              <w:rPr>
                <w:sz w:val="16"/>
                <w:szCs w:val="16"/>
              </w:rPr>
              <w:t xml:space="preserve">.  </w:t>
            </w:r>
            <w:proofErr w:type="spellStart"/>
            <w:r w:rsidRPr="008842F2">
              <w:rPr>
                <w:sz w:val="16"/>
                <w:szCs w:val="16"/>
              </w:rPr>
              <w:t>Кейджи</w:t>
            </w:r>
            <w:proofErr w:type="spellEnd"/>
            <w:r w:rsidRPr="008842F2">
              <w:rPr>
                <w:sz w:val="16"/>
                <w:szCs w:val="16"/>
              </w:rPr>
              <w:t xml:space="preserve"> длинной 22, 26, 32, 36 мм, высотой 8, 10, 12 или 14 мм (в зависимости о заявки </w:t>
            </w:r>
            <w:r w:rsidRPr="008842F2">
              <w:rPr>
                <w:sz w:val="16"/>
                <w:szCs w:val="16"/>
              </w:rPr>
              <w:lastRenderedPageBreak/>
              <w:t>конечного получателя).</w:t>
            </w:r>
          </w:p>
          <w:p w:rsidR="00AB6B1D" w:rsidRPr="008842F2" w:rsidRDefault="00AB6B1D" w:rsidP="00CF2435">
            <w:pPr>
              <w:rPr>
                <w:sz w:val="16"/>
                <w:szCs w:val="16"/>
              </w:rPr>
            </w:pPr>
            <w:r w:rsidRPr="008842F2">
              <w:rPr>
                <w:sz w:val="16"/>
                <w:szCs w:val="16"/>
              </w:rPr>
              <w:t>Характеристики имплантатов:</w:t>
            </w:r>
          </w:p>
          <w:p w:rsidR="00AB6B1D" w:rsidRPr="008842F2" w:rsidRDefault="00AB6B1D" w:rsidP="00CF2435">
            <w:pPr>
              <w:rPr>
                <w:sz w:val="16"/>
                <w:szCs w:val="16"/>
              </w:rPr>
            </w:pPr>
            <w:r w:rsidRPr="008842F2">
              <w:rPr>
                <w:sz w:val="16"/>
                <w:szCs w:val="16"/>
              </w:rPr>
              <w:t xml:space="preserve">Возможность </w:t>
            </w:r>
            <w:proofErr w:type="spellStart"/>
            <w:r w:rsidRPr="008842F2">
              <w:rPr>
                <w:sz w:val="16"/>
                <w:szCs w:val="16"/>
              </w:rPr>
              <w:t>саморастягивания</w:t>
            </w:r>
            <w:proofErr w:type="spellEnd"/>
            <w:r w:rsidRPr="008842F2">
              <w:rPr>
                <w:sz w:val="16"/>
                <w:szCs w:val="16"/>
              </w:rPr>
              <w:t xml:space="preserve">, закругленный наконечник, имплантаты выпуклой формы предназначены для соответствия анатомическим особенностям пациента и возможности подбора более точного размера, зубцы на поверхности уменьшают вероятность выталкивания. </w:t>
            </w:r>
            <w:proofErr w:type="gramStart"/>
            <w:r w:rsidRPr="008842F2">
              <w:rPr>
                <w:sz w:val="16"/>
                <w:szCs w:val="16"/>
              </w:rPr>
              <w:t>Предназначены для проведения заднего поясничного</w:t>
            </w:r>
            <w:proofErr w:type="gramEnd"/>
          </w:p>
          <w:p w:rsidR="00AB6B1D" w:rsidRDefault="00AB6B1D" w:rsidP="00CF2435">
            <w:pPr>
              <w:rPr>
                <w:sz w:val="16"/>
                <w:szCs w:val="16"/>
              </w:rPr>
            </w:pPr>
            <w:proofErr w:type="spellStart"/>
            <w:r w:rsidRPr="008842F2">
              <w:rPr>
                <w:sz w:val="16"/>
                <w:szCs w:val="16"/>
              </w:rPr>
              <w:t>межтеловогоспондилодеза</w:t>
            </w:r>
            <w:proofErr w:type="spellEnd"/>
            <w:r w:rsidRPr="008842F2">
              <w:rPr>
                <w:sz w:val="16"/>
                <w:szCs w:val="16"/>
              </w:rPr>
              <w:t xml:space="preserve"> (PLIF) и </w:t>
            </w:r>
            <w:proofErr w:type="spellStart"/>
            <w:r w:rsidRPr="008842F2">
              <w:rPr>
                <w:sz w:val="16"/>
                <w:szCs w:val="16"/>
              </w:rPr>
              <w:t>трансфораминального</w:t>
            </w:r>
            <w:proofErr w:type="spellEnd"/>
            <w:r w:rsidRPr="008842F2">
              <w:rPr>
                <w:sz w:val="16"/>
                <w:szCs w:val="16"/>
              </w:rPr>
              <w:t xml:space="preserve"> поясничного </w:t>
            </w:r>
            <w:proofErr w:type="spellStart"/>
            <w:r w:rsidRPr="008842F2">
              <w:rPr>
                <w:sz w:val="16"/>
                <w:szCs w:val="16"/>
              </w:rPr>
              <w:t>межтеловогоспондилодеза</w:t>
            </w:r>
            <w:proofErr w:type="spellEnd"/>
            <w:r w:rsidRPr="008842F2">
              <w:rPr>
                <w:sz w:val="16"/>
                <w:szCs w:val="16"/>
              </w:rPr>
              <w:t xml:space="preserve"> (TLIF)</w:t>
            </w:r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851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202 703</w:t>
            </w:r>
          </w:p>
        </w:tc>
        <w:tc>
          <w:tcPr>
            <w:tcW w:w="942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5 067 575</w:t>
            </w:r>
          </w:p>
        </w:tc>
      </w:tr>
      <w:tr w:rsidR="00AB6B1D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9D7734" w:rsidRDefault="00AB6B1D" w:rsidP="00CF2435">
            <w:pPr>
              <w:rPr>
                <w:sz w:val="16"/>
                <w:szCs w:val="16"/>
              </w:rPr>
            </w:pPr>
            <w:proofErr w:type="spellStart"/>
            <w:r w:rsidRPr="008842F2">
              <w:rPr>
                <w:sz w:val="16"/>
                <w:szCs w:val="16"/>
              </w:rPr>
              <w:t>Кейдж</w:t>
            </w:r>
            <w:proofErr w:type="spellEnd"/>
            <w:r w:rsidRPr="008842F2">
              <w:rPr>
                <w:sz w:val="16"/>
                <w:szCs w:val="16"/>
              </w:rPr>
              <w:t xml:space="preserve"> </w:t>
            </w:r>
            <w:proofErr w:type="spellStart"/>
            <w:r w:rsidRPr="008842F2">
              <w:rPr>
                <w:sz w:val="16"/>
                <w:szCs w:val="16"/>
              </w:rPr>
              <w:t>CapstonePeek</w:t>
            </w:r>
            <w:proofErr w:type="spellEnd"/>
            <w:r w:rsidRPr="008842F2">
              <w:rPr>
                <w:sz w:val="16"/>
                <w:szCs w:val="16"/>
              </w:rPr>
              <w:t>, размером (</w:t>
            </w:r>
            <w:proofErr w:type="gramStart"/>
            <w:r w:rsidRPr="008842F2">
              <w:rPr>
                <w:sz w:val="16"/>
                <w:szCs w:val="16"/>
              </w:rPr>
              <w:t>мм</w:t>
            </w:r>
            <w:proofErr w:type="gramEnd"/>
            <w:r w:rsidRPr="008842F2">
              <w:rPr>
                <w:sz w:val="16"/>
                <w:szCs w:val="16"/>
              </w:rPr>
              <w:t>) 08х22</w:t>
            </w:r>
          </w:p>
        </w:tc>
        <w:tc>
          <w:tcPr>
            <w:tcW w:w="4111" w:type="dxa"/>
            <w:gridSpan w:val="2"/>
          </w:tcPr>
          <w:p w:rsidR="00AB6B1D" w:rsidRPr="008842F2" w:rsidRDefault="00AB6B1D" w:rsidP="00CF2435">
            <w:pPr>
              <w:rPr>
                <w:sz w:val="16"/>
                <w:szCs w:val="16"/>
              </w:rPr>
            </w:pPr>
            <w:r w:rsidRPr="008842F2">
              <w:rPr>
                <w:sz w:val="16"/>
                <w:szCs w:val="16"/>
              </w:rPr>
              <w:t xml:space="preserve">Системы </w:t>
            </w:r>
            <w:proofErr w:type="spellStart"/>
            <w:r w:rsidRPr="008842F2">
              <w:rPr>
                <w:sz w:val="16"/>
                <w:szCs w:val="16"/>
              </w:rPr>
              <w:t>кейджей</w:t>
            </w:r>
            <w:proofErr w:type="spellEnd"/>
            <w:r w:rsidRPr="008842F2">
              <w:rPr>
                <w:sz w:val="16"/>
                <w:szCs w:val="16"/>
              </w:rPr>
              <w:t xml:space="preserve"> различных геометрических характеристик, которые могут быть вставлены между двумя позвоночными дисками для поддержки и коррекции во время операций по </w:t>
            </w:r>
            <w:proofErr w:type="spellStart"/>
            <w:r w:rsidRPr="008842F2">
              <w:rPr>
                <w:sz w:val="16"/>
                <w:szCs w:val="16"/>
              </w:rPr>
              <w:t>интеркорпоральномуспондилодезу</w:t>
            </w:r>
            <w:proofErr w:type="spellEnd"/>
            <w:r w:rsidRPr="008842F2">
              <w:rPr>
                <w:sz w:val="16"/>
                <w:szCs w:val="16"/>
              </w:rPr>
              <w:t xml:space="preserve"> для фиксации и ускорения сращения костей во время нормального процесса заживления после хирургической коррекции нарушений позвоночника. Системы </w:t>
            </w:r>
            <w:proofErr w:type="spellStart"/>
            <w:r w:rsidRPr="008842F2">
              <w:rPr>
                <w:sz w:val="16"/>
                <w:szCs w:val="16"/>
              </w:rPr>
              <w:t>кейджей</w:t>
            </w:r>
            <w:proofErr w:type="spellEnd"/>
            <w:r w:rsidRPr="008842F2">
              <w:rPr>
                <w:sz w:val="16"/>
                <w:szCs w:val="16"/>
              </w:rPr>
              <w:t xml:space="preserve"> должны состоять из кл</w:t>
            </w:r>
            <w:r>
              <w:rPr>
                <w:sz w:val="16"/>
                <w:szCs w:val="16"/>
              </w:rPr>
              <w:t>еток PEEK (</w:t>
            </w:r>
            <w:proofErr w:type="spellStart"/>
            <w:r>
              <w:rPr>
                <w:sz w:val="16"/>
                <w:szCs w:val="16"/>
              </w:rPr>
              <w:t>полиэфирэфиркетона</w:t>
            </w:r>
            <w:proofErr w:type="spellEnd"/>
            <w:r>
              <w:rPr>
                <w:sz w:val="16"/>
                <w:szCs w:val="16"/>
              </w:rPr>
              <w:t>), и титанового сплава</w:t>
            </w:r>
            <w:r w:rsidRPr="008842F2">
              <w:rPr>
                <w:sz w:val="16"/>
                <w:szCs w:val="16"/>
              </w:rPr>
              <w:t xml:space="preserve">.  </w:t>
            </w:r>
            <w:proofErr w:type="spellStart"/>
            <w:r w:rsidRPr="008842F2">
              <w:rPr>
                <w:sz w:val="16"/>
                <w:szCs w:val="16"/>
              </w:rPr>
              <w:t>Кейджи</w:t>
            </w:r>
            <w:proofErr w:type="spellEnd"/>
            <w:r w:rsidRPr="008842F2">
              <w:rPr>
                <w:sz w:val="16"/>
                <w:szCs w:val="16"/>
              </w:rPr>
              <w:t xml:space="preserve"> длинной 22, 26, 32, 36 мм, высотой 8, 10, 12 или 14 мм (в зависимости о заявки конечного получателя).</w:t>
            </w:r>
          </w:p>
          <w:p w:rsidR="00AB6B1D" w:rsidRPr="008842F2" w:rsidRDefault="00AB6B1D" w:rsidP="00CF2435">
            <w:pPr>
              <w:rPr>
                <w:sz w:val="16"/>
                <w:szCs w:val="16"/>
              </w:rPr>
            </w:pPr>
            <w:r w:rsidRPr="008842F2">
              <w:rPr>
                <w:sz w:val="16"/>
                <w:szCs w:val="16"/>
              </w:rPr>
              <w:t>Характеристики имплантатов:</w:t>
            </w:r>
          </w:p>
          <w:p w:rsidR="00AB6B1D" w:rsidRPr="008842F2" w:rsidRDefault="00AB6B1D" w:rsidP="00CF2435">
            <w:pPr>
              <w:rPr>
                <w:sz w:val="16"/>
                <w:szCs w:val="16"/>
              </w:rPr>
            </w:pPr>
            <w:r w:rsidRPr="008842F2">
              <w:rPr>
                <w:sz w:val="16"/>
                <w:szCs w:val="16"/>
              </w:rPr>
              <w:t xml:space="preserve">Возможность </w:t>
            </w:r>
            <w:proofErr w:type="spellStart"/>
            <w:r w:rsidRPr="008842F2">
              <w:rPr>
                <w:sz w:val="16"/>
                <w:szCs w:val="16"/>
              </w:rPr>
              <w:t>саморастягивания</w:t>
            </w:r>
            <w:proofErr w:type="spellEnd"/>
            <w:r w:rsidRPr="008842F2">
              <w:rPr>
                <w:sz w:val="16"/>
                <w:szCs w:val="16"/>
              </w:rPr>
              <w:t xml:space="preserve">, закругленный наконечник, имплантаты выпуклой формы предназначены для соответствия анатомическим особенностям пациента и возможности подбора более точного размера, зубцы на поверхности уменьшают вероятность выталкивания. </w:t>
            </w:r>
            <w:proofErr w:type="gramStart"/>
            <w:r w:rsidRPr="008842F2">
              <w:rPr>
                <w:sz w:val="16"/>
                <w:szCs w:val="16"/>
              </w:rPr>
              <w:t>Предназначены для проведения заднего поясничного</w:t>
            </w:r>
            <w:proofErr w:type="gramEnd"/>
          </w:p>
          <w:p w:rsidR="00AB6B1D" w:rsidRDefault="00AB6B1D" w:rsidP="00CF2435">
            <w:pPr>
              <w:rPr>
                <w:sz w:val="16"/>
                <w:szCs w:val="16"/>
              </w:rPr>
            </w:pPr>
            <w:proofErr w:type="spellStart"/>
            <w:r w:rsidRPr="008842F2">
              <w:rPr>
                <w:sz w:val="16"/>
                <w:szCs w:val="16"/>
              </w:rPr>
              <w:t>межтеловогоспондилодеза</w:t>
            </w:r>
            <w:proofErr w:type="spellEnd"/>
            <w:r w:rsidRPr="008842F2">
              <w:rPr>
                <w:sz w:val="16"/>
                <w:szCs w:val="16"/>
              </w:rPr>
              <w:t xml:space="preserve"> (PLIF) и </w:t>
            </w:r>
            <w:proofErr w:type="spellStart"/>
            <w:r w:rsidRPr="008842F2">
              <w:rPr>
                <w:sz w:val="16"/>
                <w:szCs w:val="16"/>
              </w:rPr>
              <w:t>трансфораминального</w:t>
            </w:r>
            <w:proofErr w:type="spellEnd"/>
            <w:r w:rsidRPr="008842F2">
              <w:rPr>
                <w:sz w:val="16"/>
                <w:szCs w:val="16"/>
              </w:rPr>
              <w:t xml:space="preserve"> поясничного </w:t>
            </w:r>
            <w:proofErr w:type="spellStart"/>
            <w:r w:rsidRPr="008842F2">
              <w:rPr>
                <w:sz w:val="16"/>
                <w:szCs w:val="16"/>
              </w:rPr>
              <w:t>межтеловогоспондилодеза</w:t>
            </w:r>
            <w:proofErr w:type="spellEnd"/>
            <w:r w:rsidRPr="008842F2">
              <w:rPr>
                <w:sz w:val="16"/>
                <w:szCs w:val="16"/>
              </w:rPr>
              <w:t xml:space="preserve"> (TLIF)</w:t>
            </w:r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851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202 703</w:t>
            </w:r>
          </w:p>
        </w:tc>
        <w:tc>
          <w:tcPr>
            <w:tcW w:w="942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5 067 575</w:t>
            </w:r>
          </w:p>
        </w:tc>
      </w:tr>
      <w:tr w:rsidR="00AB6B1D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C053D3" w:rsidRDefault="00AB6B1D" w:rsidP="00CF24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Шунтирующая система</w:t>
            </w:r>
          </w:p>
        </w:tc>
        <w:tc>
          <w:tcPr>
            <w:tcW w:w="4111" w:type="dxa"/>
            <w:gridSpan w:val="2"/>
          </w:tcPr>
          <w:p w:rsidR="00AB6B1D" w:rsidRPr="00EB42BC" w:rsidRDefault="00AB6B1D" w:rsidP="00CF24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Шунтирующая система (среднего давления, </w:t>
            </w:r>
            <w:proofErr w:type="spellStart"/>
            <w:r>
              <w:rPr>
                <w:sz w:val="16"/>
                <w:szCs w:val="16"/>
              </w:rPr>
              <w:t>вентрикулярный</w:t>
            </w:r>
            <w:proofErr w:type="spellEnd"/>
            <w:r>
              <w:rPr>
                <w:sz w:val="16"/>
                <w:szCs w:val="16"/>
              </w:rPr>
              <w:t xml:space="preserve"> катетер 23см, </w:t>
            </w:r>
            <w:proofErr w:type="spellStart"/>
            <w:r>
              <w:rPr>
                <w:sz w:val="16"/>
                <w:szCs w:val="16"/>
              </w:rPr>
              <w:t>перитонеальный</w:t>
            </w:r>
            <w:proofErr w:type="spellEnd"/>
            <w:r>
              <w:rPr>
                <w:sz w:val="16"/>
                <w:szCs w:val="16"/>
              </w:rPr>
              <w:t xml:space="preserve"> катетер 90см) </w:t>
            </w:r>
            <w:r w:rsidRPr="00EB42BC">
              <w:rPr>
                <w:sz w:val="16"/>
                <w:szCs w:val="16"/>
              </w:rPr>
              <w:t xml:space="preserve">Шунтирующая система на </w:t>
            </w:r>
            <w:proofErr w:type="spellStart"/>
            <w:r w:rsidRPr="00EB42BC">
              <w:rPr>
                <w:sz w:val="16"/>
                <w:szCs w:val="16"/>
              </w:rPr>
              <w:t>фрезевое</w:t>
            </w:r>
            <w:proofErr w:type="spellEnd"/>
            <w:r w:rsidRPr="00EB42BC">
              <w:rPr>
                <w:sz w:val="16"/>
                <w:szCs w:val="16"/>
              </w:rPr>
              <w:t xml:space="preserve"> отверстие.</w:t>
            </w:r>
          </w:p>
          <w:p w:rsidR="00AB6B1D" w:rsidRPr="00EB42BC" w:rsidRDefault="00AB6B1D" w:rsidP="00CF2435">
            <w:pPr>
              <w:rPr>
                <w:sz w:val="16"/>
                <w:szCs w:val="16"/>
              </w:rPr>
            </w:pPr>
            <w:proofErr w:type="gramStart"/>
            <w:r w:rsidRPr="00EB42BC">
              <w:rPr>
                <w:sz w:val="16"/>
                <w:szCs w:val="16"/>
              </w:rPr>
              <w:t xml:space="preserve">Состоит из: клапана на </w:t>
            </w:r>
            <w:proofErr w:type="spellStart"/>
            <w:r w:rsidRPr="00EB42BC">
              <w:rPr>
                <w:sz w:val="16"/>
                <w:szCs w:val="16"/>
              </w:rPr>
              <w:t>фрезевое</w:t>
            </w:r>
            <w:proofErr w:type="spellEnd"/>
            <w:r w:rsidRPr="00EB42BC">
              <w:rPr>
                <w:sz w:val="16"/>
                <w:szCs w:val="16"/>
              </w:rPr>
              <w:t xml:space="preserve"> отверстие с контролем оттока СМЖ, </w:t>
            </w:r>
            <w:proofErr w:type="spellStart"/>
            <w:r w:rsidRPr="00EB42BC">
              <w:rPr>
                <w:sz w:val="16"/>
                <w:szCs w:val="16"/>
              </w:rPr>
              <w:t>вентрикулярного</w:t>
            </w:r>
            <w:proofErr w:type="spellEnd"/>
            <w:r w:rsidRPr="00EB42BC">
              <w:rPr>
                <w:sz w:val="16"/>
                <w:szCs w:val="16"/>
              </w:rPr>
              <w:t xml:space="preserve"> катетера, стандартного, импрегнирован барием, со стилетом, длина 23 см, внутренний диаметр 1,3 мм, наружный диаметр 2,5 мм, 3 маркера длины 5 см от проксимального конца, 4 ряда по 8 отверстий на 1,6 мм конца,  </w:t>
            </w:r>
            <w:proofErr w:type="spellStart"/>
            <w:r w:rsidRPr="00EB42BC">
              <w:rPr>
                <w:sz w:val="16"/>
                <w:szCs w:val="16"/>
              </w:rPr>
              <w:t>кардиоперитонеального</w:t>
            </w:r>
            <w:proofErr w:type="spellEnd"/>
            <w:r w:rsidRPr="00EB42BC">
              <w:rPr>
                <w:sz w:val="16"/>
                <w:szCs w:val="16"/>
              </w:rPr>
              <w:t xml:space="preserve"> катетера, стандартного, длина 90 см, внутренний диаметр 1,3 мм, наружный диаметр 2,5 мм, 3</w:t>
            </w:r>
            <w:proofErr w:type="gramEnd"/>
            <w:r w:rsidRPr="00EB42BC">
              <w:rPr>
                <w:sz w:val="16"/>
                <w:szCs w:val="16"/>
              </w:rPr>
              <w:t xml:space="preserve"> маркера длины, через 10 см от дистального конца, 4 щелевых отверстия, расположенных под углом 90° в стенке катетера, импрегнирован барием. Размер клапана 12 мм, высота 10 мм. Давление среднее.</w:t>
            </w:r>
          </w:p>
        </w:tc>
        <w:tc>
          <w:tcPr>
            <w:tcW w:w="567" w:type="dxa"/>
          </w:tcPr>
          <w:p w:rsidR="00AB6B1D" w:rsidRPr="006E16EA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851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166000</w:t>
            </w:r>
          </w:p>
        </w:tc>
        <w:tc>
          <w:tcPr>
            <w:tcW w:w="942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1 660 000</w:t>
            </w:r>
          </w:p>
        </w:tc>
      </w:tr>
      <w:tr w:rsidR="00AB6B1D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9D7734" w:rsidRDefault="00AB6B1D" w:rsidP="00CF2435">
            <w:pPr>
              <w:rPr>
                <w:sz w:val="16"/>
                <w:szCs w:val="16"/>
              </w:rPr>
            </w:pPr>
            <w:proofErr w:type="spellStart"/>
            <w:r w:rsidRPr="00DB1167">
              <w:rPr>
                <w:sz w:val="16"/>
                <w:szCs w:val="16"/>
              </w:rPr>
              <w:t>Кейдж</w:t>
            </w:r>
            <w:proofErr w:type="spellEnd"/>
            <w:r w:rsidRPr="00DB1167">
              <w:rPr>
                <w:sz w:val="16"/>
                <w:szCs w:val="16"/>
              </w:rPr>
              <w:t xml:space="preserve"> средний, большой (DLIF PEEK </w:t>
            </w:r>
            <w:proofErr w:type="spellStart"/>
            <w:r w:rsidRPr="00DB1167">
              <w:rPr>
                <w:sz w:val="16"/>
                <w:szCs w:val="16"/>
              </w:rPr>
              <w:t>Cage</w:t>
            </w:r>
            <w:proofErr w:type="spellEnd"/>
            <w:r w:rsidRPr="00DB1167">
              <w:rPr>
                <w:sz w:val="16"/>
                <w:szCs w:val="16"/>
              </w:rPr>
              <w:t>), размерами: длиной (</w:t>
            </w:r>
            <w:proofErr w:type="gramStart"/>
            <w:r w:rsidRPr="00DB1167">
              <w:rPr>
                <w:sz w:val="16"/>
                <w:szCs w:val="16"/>
              </w:rPr>
              <w:t>мм</w:t>
            </w:r>
            <w:proofErr w:type="gramEnd"/>
            <w:r w:rsidRPr="00DB1167">
              <w:rPr>
                <w:sz w:val="16"/>
                <w:szCs w:val="16"/>
              </w:rPr>
              <w:t>) 26, 30, шириной (мм) 32, 38, высотой (мм) 10, 11, 13, 15, 17, 19, угол лордоза - 8°, 12°</w:t>
            </w:r>
          </w:p>
        </w:tc>
        <w:tc>
          <w:tcPr>
            <w:tcW w:w="4111" w:type="dxa"/>
            <w:gridSpan w:val="2"/>
          </w:tcPr>
          <w:p w:rsidR="00AB6B1D" w:rsidRDefault="00AB6B1D" w:rsidP="00CF2435">
            <w:pPr>
              <w:rPr>
                <w:sz w:val="16"/>
                <w:szCs w:val="16"/>
              </w:rPr>
            </w:pPr>
            <w:proofErr w:type="gramStart"/>
            <w:r w:rsidRPr="00A8310A">
              <w:rPr>
                <w:sz w:val="16"/>
                <w:szCs w:val="16"/>
              </w:rPr>
              <w:t xml:space="preserve">Система межпозвоночных </w:t>
            </w:r>
            <w:proofErr w:type="spellStart"/>
            <w:r w:rsidRPr="00A8310A">
              <w:rPr>
                <w:sz w:val="16"/>
                <w:szCs w:val="16"/>
              </w:rPr>
              <w:t>кейджейALIFPEEK</w:t>
            </w:r>
            <w:proofErr w:type="spellEnd"/>
            <w:r w:rsidRPr="00A8310A">
              <w:rPr>
                <w:sz w:val="16"/>
                <w:szCs w:val="16"/>
              </w:rPr>
              <w:t xml:space="preserve"> состоит из изготовленных из </w:t>
            </w:r>
            <w:proofErr w:type="spellStart"/>
            <w:r w:rsidRPr="00A8310A">
              <w:rPr>
                <w:sz w:val="16"/>
                <w:szCs w:val="16"/>
              </w:rPr>
              <w:t>полиэфирэфиркетона</w:t>
            </w:r>
            <w:proofErr w:type="spellEnd"/>
            <w:r w:rsidRPr="00A8310A">
              <w:rPr>
                <w:sz w:val="16"/>
                <w:szCs w:val="16"/>
              </w:rPr>
              <w:t xml:space="preserve"> (PEEK) </w:t>
            </w:r>
            <w:proofErr w:type="spellStart"/>
            <w:r w:rsidRPr="00A8310A">
              <w:rPr>
                <w:sz w:val="16"/>
                <w:szCs w:val="16"/>
              </w:rPr>
              <w:t>кейджей</w:t>
            </w:r>
            <w:proofErr w:type="spellEnd"/>
            <w:r w:rsidRPr="00A8310A">
              <w:rPr>
                <w:sz w:val="16"/>
                <w:szCs w:val="16"/>
              </w:rPr>
              <w:t xml:space="preserve"> различной высоты, длины и углах наклона, для возможно наилучшей их подгонки к анатомической форме позвоночника пациента.</w:t>
            </w:r>
            <w:proofErr w:type="gramEnd"/>
            <w:r w:rsidRPr="00A8310A">
              <w:rPr>
                <w:sz w:val="16"/>
                <w:szCs w:val="16"/>
              </w:rPr>
              <w:t xml:space="preserve"> </w:t>
            </w:r>
            <w:proofErr w:type="gramStart"/>
            <w:r w:rsidRPr="00A8310A">
              <w:rPr>
                <w:sz w:val="16"/>
                <w:szCs w:val="16"/>
              </w:rPr>
              <w:t xml:space="preserve">Межпозвоночные </w:t>
            </w:r>
            <w:proofErr w:type="spellStart"/>
            <w:r w:rsidRPr="00A8310A">
              <w:rPr>
                <w:sz w:val="16"/>
                <w:szCs w:val="16"/>
              </w:rPr>
              <w:t>кейджиALIFPEEK</w:t>
            </w:r>
            <w:proofErr w:type="spellEnd"/>
            <w:r w:rsidRPr="00A8310A">
              <w:rPr>
                <w:sz w:val="16"/>
                <w:szCs w:val="16"/>
              </w:rPr>
              <w:t xml:space="preserve"> запроектированы для применения с </w:t>
            </w:r>
            <w:proofErr w:type="spellStart"/>
            <w:r w:rsidRPr="00A8310A">
              <w:rPr>
                <w:sz w:val="16"/>
                <w:szCs w:val="16"/>
              </w:rPr>
              <w:t>аутологичной</w:t>
            </w:r>
            <w:proofErr w:type="spellEnd"/>
            <w:r w:rsidRPr="00A8310A">
              <w:rPr>
                <w:sz w:val="16"/>
                <w:szCs w:val="16"/>
              </w:rPr>
              <w:t xml:space="preserve"> костной стружкой при </w:t>
            </w:r>
            <w:proofErr w:type="spellStart"/>
            <w:r w:rsidRPr="00A8310A">
              <w:rPr>
                <w:sz w:val="16"/>
                <w:szCs w:val="16"/>
              </w:rPr>
              <w:t>спондилодезе</w:t>
            </w:r>
            <w:proofErr w:type="spellEnd"/>
            <w:r w:rsidRPr="00A8310A">
              <w:rPr>
                <w:sz w:val="16"/>
                <w:szCs w:val="16"/>
              </w:rPr>
              <w:t xml:space="preserve"> одного или двух соседних уровней поясничного отдела позвоночника, из переднебокового или бокового доступа.</w:t>
            </w:r>
            <w:proofErr w:type="gramEnd"/>
            <w:r w:rsidRPr="00A8310A">
              <w:rPr>
                <w:sz w:val="16"/>
                <w:szCs w:val="16"/>
              </w:rPr>
              <w:t xml:space="preserve"> Имплантаты предназначены для лечения дегенеративной болезни межпозвоночных дисков (DDD) и </w:t>
            </w:r>
            <w:proofErr w:type="spellStart"/>
            <w:r w:rsidRPr="00A8310A">
              <w:rPr>
                <w:sz w:val="16"/>
                <w:szCs w:val="16"/>
              </w:rPr>
              <w:t>спондилолистеза</w:t>
            </w:r>
            <w:proofErr w:type="spellEnd"/>
            <w:r w:rsidRPr="00A8310A">
              <w:rPr>
                <w:sz w:val="16"/>
                <w:szCs w:val="16"/>
              </w:rPr>
              <w:t xml:space="preserve"> 1 степени в поясничном отделе позвоночника от L2 к S1. Межпозвоночный </w:t>
            </w:r>
            <w:proofErr w:type="spellStart"/>
            <w:r w:rsidRPr="00A8310A">
              <w:rPr>
                <w:sz w:val="16"/>
                <w:szCs w:val="16"/>
              </w:rPr>
              <w:t>кейджALIFPEEK</w:t>
            </w:r>
            <w:proofErr w:type="spellEnd"/>
            <w:r w:rsidRPr="00A8310A">
              <w:rPr>
                <w:sz w:val="16"/>
                <w:szCs w:val="16"/>
              </w:rPr>
              <w:t xml:space="preserve"> предназначен для применения с дополнительными стабилизирующими </w:t>
            </w:r>
            <w:proofErr w:type="gramStart"/>
            <w:r w:rsidRPr="00A8310A">
              <w:rPr>
                <w:sz w:val="16"/>
                <w:szCs w:val="16"/>
              </w:rPr>
              <w:t>устройствами</w:t>
            </w:r>
            <w:proofErr w:type="gramEnd"/>
            <w:r w:rsidRPr="00A8310A">
              <w:rPr>
                <w:sz w:val="16"/>
                <w:szCs w:val="16"/>
              </w:rPr>
              <w:t xml:space="preserve"> допущенными к применению при оперировании поясничного отдела позвоночника. Поверхность имплантата с зубцами имеет выпуклую форму для лучшего приспособления к межпозвоночному пространству. Верхняя и нижняя поверхности имплантата с зубцами запроектированы для обеспечения фиксации путем закрепления в поверхностях тел позвонков. Большие </w:t>
            </w:r>
            <w:proofErr w:type="gramStart"/>
            <w:r w:rsidRPr="00A8310A">
              <w:rPr>
                <w:sz w:val="16"/>
                <w:szCs w:val="16"/>
              </w:rPr>
              <w:t>отверстия</w:t>
            </w:r>
            <w:proofErr w:type="gramEnd"/>
            <w:r w:rsidRPr="00A8310A">
              <w:rPr>
                <w:sz w:val="16"/>
                <w:szCs w:val="16"/>
              </w:rPr>
              <w:t xml:space="preserve"> предназначенные для заполнения костным материалом, обеспечивающие прорастание костной тканью. Размерами: длиной (</w:t>
            </w:r>
            <w:proofErr w:type="gramStart"/>
            <w:r w:rsidRPr="00A8310A">
              <w:rPr>
                <w:sz w:val="16"/>
                <w:szCs w:val="16"/>
              </w:rPr>
              <w:t>мм</w:t>
            </w:r>
            <w:proofErr w:type="gramEnd"/>
            <w:r w:rsidRPr="00A8310A">
              <w:rPr>
                <w:sz w:val="16"/>
                <w:szCs w:val="16"/>
              </w:rPr>
              <w:t xml:space="preserve">) 26, 30, шириной (мм) 32, 38, высотой (мм) 12, 13, 15, 17, 19, </w:t>
            </w:r>
            <w:proofErr w:type="spellStart"/>
            <w:r w:rsidRPr="00A8310A">
              <w:rPr>
                <w:sz w:val="16"/>
                <w:szCs w:val="16"/>
              </w:rPr>
              <w:t>угол°</w:t>
            </w:r>
            <w:proofErr w:type="spellEnd"/>
            <w:r w:rsidRPr="00A8310A">
              <w:rPr>
                <w:sz w:val="16"/>
                <w:szCs w:val="16"/>
              </w:rPr>
              <w:t xml:space="preserve"> - 8, 12.</w:t>
            </w:r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  <w:tc>
          <w:tcPr>
            <w:tcW w:w="851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245 000</w:t>
            </w:r>
          </w:p>
        </w:tc>
        <w:tc>
          <w:tcPr>
            <w:tcW w:w="942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1 225 000</w:t>
            </w:r>
          </w:p>
        </w:tc>
      </w:tr>
      <w:tr w:rsidR="00AB6B1D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9D7734" w:rsidRDefault="00AB6B1D" w:rsidP="00CF2435">
            <w:pPr>
              <w:rPr>
                <w:sz w:val="16"/>
                <w:szCs w:val="16"/>
              </w:rPr>
            </w:pPr>
            <w:proofErr w:type="spellStart"/>
            <w:r w:rsidRPr="008842F2">
              <w:rPr>
                <w:sz w:val="16"/>
                <w:szCs w:val="16"/>
              </w:rPr>
              <w:t>Межтеловое</w:t>
            </w:r>
            <w:proofErr w:type="spellEnd"/>
            <w:r w:rsidRPr="008842F2">
              <w:rPr>
                <w:sz w:val="16"/>
                <w:szCs w:val="16"/>
              </w:rPr>
              <w:t xml:space="preserve"> устройство размером (</w:t>
            </w:r>
            <w:proofErr w:type="gramStart"/>
            <w:r w:rsidRPr="008842F2">
              <w:rPr>
                <w:sz w:val="16"/>
                <w:szCs w:val="16"/>
              </w:rPr>
              <w:t>мм</w:t>
            </w:r>
            <w:proofErr w:type="gramEnd"/>
            <w:r w:rsidRPr="008842F2">
              <w:rPr>
                <w:sz w:val="16"/>
                <w:szCs w:val="16"/>
              </w:rPr>
              <w:t>) 16х14х5</w:t>
            </w:r>
          </w:p>
        </w:tc>
        <w:tc>
          <w:tcPr>
            <w:tcW w:w="4111" w:type="dxa"/>
            <w:gridSpan w:val="2"/>
          </w:tcPr>
          <w:p w:rsidR="00AB6B1D" w:rsidRDefault="00AB6B1D" w:rsidP="00CF2435">
            <w:pPr>
              <w:rPr>
                <w:sz w:val="16"/>
                <w:szCs w:val="16"/>
              </w:rPr>
            </w:pPr>
            <w:r w:rsidRPr="008151F4">
              <w:rPr>
                <w:sz w:val="16"/>
                <w:szCs w:val="16"/>
              </w:rPr>
              <w:t xml:space="preserve">предназначено для проведения переднего шейного </w:t>
            </w:r>
            <w:proofErr w:type="spellStart"/>
            <w:r w:rsidRPr="008151F4">
              <w:rPr>
                <w:sz w:val="16"/>
                <w:szCs w:val="16"/>
              </w:rPr>
              <w:t>межтеловогоспондилодеза</w:t>
            </w:r>
            <w:proofErr w:type="spellEnd"/>
            <w:r w:rsidRPr="008151F4">
              <w:rPr>
                <w:sz w:val="16"/>
                <w:szCs w:val="16"/>
              </w:rPr>
              <w:t xml:space="preserve"> у пациентов со сформированной мышечной системой, с заболеванием дисков шейного отдела позвоночника на уровне дисков от С2-С3 до С7-Т1. Данная система </w:t>
            </w:r>
            <w:proofErr w:type="spellStart"/>
            <w:r w:rsidRPr="008151F4">
              <w:rPr>
                <w:sz w:val="16"/>
                <w:szCs w:val="16"/>
              </w:rPr>
              <w:t>предпологает</w:t>
            </w:r>
            <w:proofErr w:type="spellEnd"/>
            <w:r w:rsidRPr="008151F4">
              <w:rPr>
                <w:sz w:val="16"/>
                <w:szCs w:val="16"/>
              </w:rPr>
              <w:t xml:space="preserve"> только одноуровневую установку на передней поверхности шейного и </w:t>
            </w:r>
            <w:proofErr w:type="spellStart"/>
            <w:r w:rsidRPr="008151F4">
              <w:rPr>
                <w:sz w:val="16"/>
                <w:szCs w:val="16"/>
              </w:rPr>
              <w:t>верхнегрудного</w:t>
            </w:r>
            <w:proofErr w:type="spellEnd"/>
            <w:r w:rsidRPr="008151F4">
              <w:rPr>
                <w:sz w:val="16"/>
                <w:szCs w:val="16"/>
              </w:rPr>
              <w:t xml:space="preserve"> отделов позвоночника. </w:t>
            </w:r>
            <w:proofErr w:type="spellStart"/>
            <w:r w:rsidRPr="008151F4">
              <w:rPr>
                <w:sz w:val="16"/>
                <w:szCs w:val="16"/>
              </w:rPr>
              <w:t>Межтеловая</w:t>
            </w:r>
            <w:proofErr w:type="spellEnd"/>
            <w:r w:rsidRPr="008151F4">
              <w:rPr>
                <w:sz w:val="16"/>
                <w:szCs w:val="16"/>
              </w:rPr>
              <w:t xml:space="preserve"> система стабилизации шейного отдела позвоночника представляет собой устройство с внутренней фиксацией винтом для </w:t>
            </w:r>
            <w:proofErr w:type="spellStart"/>
            <w:r w:rsidRPr="008151F4">
              <w:rPr>
                <w:sz w:val="16"/>
                <w:szCs w:val="16"/>
              </w:rPr>
              <w:t>межтелового</w:t>
            </w:r>
            <w:proofErr w:type="spellEnd"/>
            <w:r w:rsidRPr="008151F4">
              <w:rPr>
                <w:sz w:val="16"/>
                <w:szCs w:val="16"/>
              </w:rPr>
              <w:t xml:space="preserve"> артродеза. Винты проходят через часть устройства, расположенную внутри тела позвонка, тем самым стабилизируя позвонок и предотвращая выпадение имплантата. Имплантат имеет двутавровую форму с 2 винтами по средней линии. Устройство создано </w:t>
            </w:r>
            <w:proofErr w:type="spellStart"/>
            <w:r w:rsidRPr="008151F4">
              <w:rPr>
                <w:sz w:val="16"/>
                <w:szCs w:val="16"/>
              </w:rPr>
              <w:t>рентгенопрозрачным</w:t>
            </w:r>
            <w:proofErr w:type="spellEnd"/>
            <w:r w:rsidRPr="008151F4">
              <w:rPr>
                <w:sz w:val="16"/>
                <w:szCs w:val="16"/>
              </w:rPr>
              <w:t xml:space="preserve">, и во внутри него должен располагаться </w:t>
            </w:r>
            <w:proofErr w:type="spellStart"/>
            <w:r w:rsidRPr="008151F4">
              <w:rPr>
                <w:sz w:val="16"/>
                <w:szCs w:val="16"/>
              </w:rPr>
              <w:t>аутотрансплантат</w:t>
            </w:r>
            <w:proofErr w:type="spellEnd"/>
            <w:r w:rsidRPr="008151F4">
              <w:rPr>
                <w:sz w:val="16"/>
                <w:szCs w:val="16"/>
              </w:rPr>
              <w:t xml:space="preserve">. Имплантат </w:t>
            </w:r>
            <w:proofErr w:type="spellStart"/>
            <w:r w:rsidRPr="008151F4">
              <w:rPr>
                <w:sz w:val="16"/>
                <w:szCs w:val="16"/>
              </w:rPr>
              <w:t>межтеловой</w:t>
            </w:r>
            <w:proofErr w:type="spellEnd"/>
            <w:r w:rsidRPr="008151F4">
              <w:rPr>
                <w:sz w:val="16"/>
                <w:szCs w:val="16"/>
              </w:rPr>
              <w:t xml:space="preserve"> системы стабилизации шейного отдела позвоночника изготовлен из </w:t>
            </w:r>
            <w:proofErr w:type="spellStart"/>
            <w:r w:rsidRPr="008151F4">
              <w:rPr>
                <w:sz w:val="16"/>
                <w:szCs w:val="16"/>
              </w:rPr>
              <w:t>биосовместимого</w:t>
            </w:r>
            <w:proofErr w:type="spellEnd"/>
            <w:r w:rsidRPr="008151F4">
              <w:rPr>
                <w:sz w:val="16"/>
                <w:szCs w:val="16"/>
              </w:rPr>
              <w:t xml:space="preserve"> материала (</w:t>
            </w:r>
            <w:proofErr w:type="spellStart"/>
            <w:r w:rsidRPr="008151F4">
              <w:rPr>
                <w:sz w:val="16"/>
                <w:szCs w:val="16"/>
              </w:rPr>
              <w:t>полиэфирэфиркетона</w:t>
            </w:r>
            <w:proofErr w:type="spellEnd"/>
            <w:r w:rsidRPr="008151F4">
              <w:rPr>
                <w:sz w:val="16"/>
                <w:szCs w:val="16"/>
              </w:rPr>
              <w:t xml:space="preserve">), отвечающего минимальным стандартам ASTM F2026 и содержит танталовые </w:t>
            </w:r>
            <w:proofErr w:type="spellStart"/>
            <w:r w:rsidRPr="008151F4">
              <w:rPr>
                <w:sz w:val="16"/>
                <w:szCs w:val="16"/>
              </w:rPr>
              <w:t>рентгеноконтрастные</w:t>
            </w:r>
            <w:proofErr w:type="spellEnd"/>
            <w:r w:rsidRPr="008151F4">
              <w:rPr>
                <w:sz w:val="16"/>
                <w:szCs w:val="16"/>
              </w:rPr>
              <w:t xml:space="preserve"> метки и </w:t>
            </w:r>
            <w:proofErr w:type="spellStart"/>
            <w:r w:rsidRPr="008151F4">
              <w:rPr>
                <w:sz w:val="16"/>
                <w:szCs w:val="16"/>
              </w:rPr>
              <w:t>нитиноловый</w:t>
            </w:r>
            <w:proofErr w:type="spellEnd"/>
            <w:r w:rsidRPr="008151F4">
              <w:rPr>
                <w:sz w:val="16"/>
                <w:szCs w:val="16"/>
              </w:rPr>
              <w:t xml:space="preserve"> механизм блокировки винта. Винты, используемые в данной системе (винты для передней фиксации шейного отдела), производятся из титанового сплава. </w:t>
            </w:r>
            <w:proofErr w:type="spellStart"/>
            <w:r w:rsidRPr="008151F4">
              <w:rPr>
                <w:sz w:val="16"/>
                <w:szCs w:val="16"/>
              </w:rPr>
              <w:t>Импланты</w:t>
            </w:r>
            <w:proofErr w:type="spellEnd"/>
            <w:r w:rsidRPr="008151F4">
              <w:rPr>
                <w:sz w:val="16"/>
                <w:szCs w:val="16"/>
              </w:rPr>
              <w:t xml:space="preserve"> имеют нулевой профиль, одноэтапный механизм блокировки, два передних резьбовых отверстия. Дизайн обеспечивает прочность установки винта. Лордоз 4 °. Визуальное подтверждение запирания. Глубина 14 мм, ширина 16 мм, высота от 5 до 9 мм с шагом 1 мм. Угол введения винтов 25 градусов. Ширина срединной "балки", соединяющей переднюю и заднюю части устройства 3.5 мм.</w:t>
            </w:r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</w:t>
            </w:r>
            <w:proofErr w:type="spellStart"/>
            <w:r>
              <w:rPr>
                <w:sz w:val="16"/>
                <w:szCs w:val="16"/>
              </w:rPr>
              <w:t>324</w:t>
            </w:r>
            <w:proofErr w:type="spellEnd"/>
          </w:p>
        </w:tc>
        <w:tc>
          <w:tcPr>
            <w:tcW w:w="942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</w:t>
            </w:r>
            <w:proofErr w:type="spellStart"/>
            <w:r>
              <w:rPr>
                <w:sz w:val="16"/>
                <w:szCs w:val="16"/>
              </w:rPr>
              <w:t>324</w:t>
            </w:r>
            <w:proofErr w:type="spellEnd"/>
          </w:p>
        </w:tc>
      </w:tr>
      <w:tr w:rsidR="00AB6B1D" w:rsidRPr="00756EDE" w:rsidTr="00CF2435">
        <w:trPr>
          <w:trHeight w:val="851"/>
        </w:trPr>
        <w:tc>
          <w:tcPr>
            <w:tcW w:w="539" w:type="dxa"/>
          </w:tcPr>
          <w:p w:rsidR="00AB6B1D" w:rsidRPr="00756EDE" w:rsidRDefault="00AB6B1D" w:rsidP="00CF243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CC6A1B" w:rsidRDefault="00AB6B1D" w:rsidP="00CF2435">
            <w:pPr>
              <w:rPr>
                <w:sz w:val="16"/>
                <w:szCs w:val="16"/>
              </w:rPr>
            </w:pPr>
            <w:proofErr w:type="spellStart"/>
            <w:r w:rsidRPr="008842F2">
              <w:rPr>
                <w:sz w:val="16"/>
                <w:szCs w:val="16"/>
              </w:rPr>
              <w:t>Межтеловое</w:t>
            </w:r>
            <w:proofErr w:type="spellEnd"/>
            <w:r w:rsidRPr="008842F2">
              <w:rPr>
                <w:sz w:val="16"/>
                <w:szCs w:val="16"/>
              </w:rPr>
              <w:t xml:space="preserve"> устройство размером (</w:t>
            </w:r>
            <w:proofErr w:type="gramStart"/>
            <w:r w:rsidRPr="008842F2">
              <w:rPr>
                <w:sz w:val="16"/>
                <w:szCs w:val="16"/>
              </w:rPr>
              <w:t>мм</w:t>
            </w:r>
            <w:proofErr w:type="gramEnd"/>
            <w:r w:rsidRPr="008842F2">
              <w:rPr>
                <w:sz w:val="16"/>
                <w:szCs w:val="16"/>
              </w:rPr>
              <w:t>) 16х14х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111" w:type="dxa"/>
            <w:gridSpan w:val="2"/>
          </w:tcPr>
          <w:p w:rsidR="00AB6B1D" w:rsidRDefault="00AB6B1D" w:rsidP="00CF2435">
            <w:pPr>
              <w:rPr>
                <w:sz w:val="16"/>
                <w:szCs w:val="16"/>
              </w:rPr>
            </w:pPr>
            <w:r w:rsidRPr="008151F4">
              <w:rPr>
                <w:sz w:val="16"/>
                <w:szCs w:val="16"/>
              </w:rPr>
              <w:t xml:space="preserve">предназначено для проведения переднего шейного </w:t>
            </w:r>
            <w:proofErr w:type="spellStart"/>
            <w:r w:rsidRPr="008151F4">
              <w:rPr>
                <w:sz w:val="16"/>
                <w:szCs w:val="16"/>
              </w:rPr>
              <w:t>межтеловогоспондилодеза</w:t>
            </w:r>
            <w:proofErr w:type="spellEnd"/>
            <w:r w:rsidRPr="008151F4">
              <w:rPr>
                <w:sz w:val="16"/>
                <w:szCs w:val="16"/>
              </w:rPr>
              <w:t xml:space="preserve"> у пациентов со сформированной мышечной системой, с заболеванием дисков шейного отдела позвоночника на уровне дисков от С2-С3 до С7-Т1. Данная система </w:t>
            </w:r>
            <w:proofErr w:type="spellStart"/>
            <w:r w:rsidRPr="008151F4">
              <w:rPr>
                <w:sz w:val="16"/>
                <w:szCs w:val="16"/>
              </w:rPr>
              <w:t>предпологает</w:t>
            </w:r>
            <w:proofErr w:type="spellEnd"/>
            <w:r w:rsidRPr="008151F4">
              <w:rPr>
                <w:sz w:val="16"/>
                <w:szCs w:val="16"/>
              </w:rPr>
              <w:t xml:space="preserve"> только одноуровневую установку на передней поверхности шейного и </w:t>
            </w:r>
            <w:proofErr w:type="spellStart"/>
            <w:r w:rsidRPr="008151F4">
              <w:rPr>
                <w:sz w:val="16"/>
                <w:szCs w:val="16"/>
              </w:rPr>
              <w:t>верхнегрудного</w:t>
            </w:r>
            <w:proofErr w:type="spellEnd"/>
            <w:r w:rsidRPr="008151F4">
              <w:rPr>
                <w:sz w:val="16"/>
                <w:szCs w:val="16"/>
              </w:rPr>
              <w:t xml:space="preserve"> отделов позвоночника. </w:t>
            </w:r>
            <w:proofErr w:type="spellStart"/>
            <w:r w:rsidRPr="008151F4">
              <w:rPr>
                <w:sz w:val="16"/>
                <w:szCs w:val="16"/>
              </w:rPr>
              <w:t>Межтеловая</w:t>
            </w:r>
            <w:proofErr w:type="spellEnd"/>
            <w:r w:rsidRPr="008151F4">
              <w:rPr>
                <w:sz w:val="16"/>
                <w:szCs w:val="16"/>
              </w:rPr>
              <w:t xml:space="preserve"> система стабилизации шейного отдела позвоночника представляет собой устройство с внутренней фиксацией винтом для </w:t>
            </w:r>
            <w:proofErr w:type="spellStart"/>
            <w:r w:rsidRPr="008151F4">
              <w:rPr>
                <w:sz w:val="16"/>
                <w:szCs w:val="16"/>
              </w:rPr>
              <w:t>межтелового</w:t>
            </w:r>
            <w:proofErr w:type="spellEnd"/>
            <w:r w:rsidRPr="008151F4">
              <w:rPr>
                <w:sz w:val="16"/>
                <w:szCs w:val="16"/>
              </w:rPr>
              <w:t xml:space="preserve"> артродеза. Винты проходят через часть устройства, расположенную внутри тела позвонка, тем самым стабилизируя позвонок и предотвращая выпадение имплантата. Имплантат имеет двутавровую форму с 2 винтами по средней линии. Устройство создано </w:t>
            </w:r>
            <w:proofErr w:type="spellStart"/>
            <w:r w:rsidRPr="008151F4">
              <w:rPr>
                <w:sz w:val="16"/>
                <w:szCs w:val="16"/>
              </w:rPr>
              <w:t>рентгенопрозрачным</w:t>
            </w:r>
            <w:proofErr w:type="spellEnd"/>
            <w:r w:rsidRPr="008151F4">
              <w:rPr>
                <w:sz w:val="16"/>
                <w:szCs w:val="16"/>
              </w:rPr>
              <w:t xml:space="preserve">, и во внутри него должен располагаться </w:t>
            </w:r>
            <w:proofErr w:type="spellStart"/>
            <w:r w:rsidRPr="008151F4">
              <w:rPr>
                <w:sz w:val="16"/>
                <w:szCs w:val="16"/>
              </w:rPr>
              <w:t>аутотрансплантат</w:t>
            </w:r>
            <w:proofErr w:type="spellEnd"/>
            <w:r w:rsidRPr="008151F4">
              <w:rPr>
                <w:sz w:val="16"/>
                <w:szCs w:val="16"/>
              </w:rPr>
              <w:t xml:space="preserve">. Имплантат </w:t>
            </w:r>
            <w:proofErr w:type="spellStart"/>
            <w:r w:rsidRPr="008151F4">
              <w:rPr>
                <w:sz w:val="16"/>
                <w:szCs w:val="16"/>
              </w:rPr>
              <w:t>межтеловой</w:t>
            </w:r>
            <w:proofErr w:type="spellEnd"/>
            <w:r w:rsidRPr="008151F4">
              <w:rPr>
                <w:sz w:val="16"/>
                <w:szCs w:val="16"/>
              </w:rPr>
              <w:t xml:space="preserve"> системы стабилизации шейного отдела позвоночника изготовлен из </w:t>
            </w:r>
            <w:proofErr w:type="spellStart"/>
            <w:r w:rsidRPr="008151F4">
              <w:rPr>
                <w:sz w:val="16"/>
                <w:szCs w:val="16"/>
              </w:rPr>
              <w:t>биосовместимого</w:t>
            </w:r>
            <w:proofErr w:type="spellEnd"/>
            <w:r w:rsidRPr="008151F4">
              <w:rPr>
                <w:sz w:val="16"/>
                <w:szCs w:val="16"/>
              </w:rPr>
              <w:t xml:space="preserve"> материала (</w:t>
            </w:r>
            <w:proofErr w:type="spellStart"/>
            <w:r w:rsidRPr="008151F4">
              <w:rPr>
                <w:sz w:val="16"/>
                <w:szCs w:val="16"/>
              </w:rPr>
              <w:t>полиэфирэфиркетона</w:t>
            </w:r>
            <w:proofErr w:type="spellEnd"/>
            <w:r w:rsidRPr="008151F4">
              <w:rPr>
                <w:sz w:val="16"/>
                <w:szCs w:val="16"/>
              </w:rPr>
              <w:t xml:space="preserve">), отвечающего минимальным стандартам ASTM F2026 и содержит танталовые </w:t>
            </w:r>
            <w:proofErr w:type="spellStart"/>
            <w:r w:rsidRPr="008151F4">
              <w:rPr>
                <w:sz w:val="16"/>
                <w:szCs w:val="16"/>
              </w:rPr>
              <w:t>рентгеноконтрастные</w:t>
            </w:r>
            <w:proofErr w:type="spellEnd"/>
            <w:r w:rsidRPr="008151F4">
              <w:rPr>
                <w:sz w:val="16"/>
                <w:szCs w:val="16"/>
              </w:rPr>
              <w:t xml:space="preserve"> метки и </w:t>
            </w:r>
            <w:proofErr w:type="spellStart"/>
            <w:r w:rsidRPr="008151F4">
              <w:rPr>
                <w:sz w:val="16"/>
                <w:szCs w:val="16"/>
              </w:rPr>
              <w:t>нитиноловый</w:t>
            </w:r>
            <w:proofErr w:type="spellEnd"/>
            <w:r w:rsidRPr="008151F4">
              <w:rPr>
                <w:sz w:val="16"/>
                <w:szCs w:val="16"/>
              </w:rPr>
              <w:t xml:space="preserve"> механизм блокировки винта. Винты, используемые в данной системе (винты для передней фиксации шейного отдела), производятся из титанового сплава. </w:t>
            </w:r>
            <w:proofErr w:type="spellStart"/>
            <w:r w:rsidRPr="008151F4">
              <w:rPr>
                <w:sz w:val="16"/>
                <w:szCs w:val="16"/>
              </w:rPr>
              <w:t>Импланты</w:t>
            </w:r>
            <w:proofErr w:type="spellEnd"/>
            <w:r w:rsidRPr="008151F4">
              <w:rPr>
                <w:sz w:val="16"/>
                <w:szCs w:val="16"/>
              </w:rPr>
              <w:t xml:space="preserve"> имеют нулевой профиль, одноэтапный механизм блокировки, два передних резьбовых отверстия. Дизайн обеспечивает прочность установки винта. Лордоз 4 °. Визуальное подтверждение запирания. Глубина 14 мм, ширина 16 мм, высота от 5 до 9 мм с шагом 1 мм. Угол введения винтов 25 градусов. Ширина срединной "балки", соединяющей переднюю и заднюю части устройства 3.5 мм.</w:t>
            </w:r>
          </w:p>
        </w:tc>
        <w:tc>
          <w:tcPr>
            <w:tcW w:w="567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</w:p>
        </w:tc>
        <w:tc>
          <w:tcPr>
            <w:tcW w:w="851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</w:t>
            </w:r>
            <w:proofErr w:type="spellStart"/>
            <w:r>
              <w:rPr>
                <w:sz w:val="16"/>
                <w:szCs w:val="16"/>
              </w:rPr>
              <w:t>324</w:t>
            </w:r>
            <w:proofErr w:type="spellEnd"/>
          </w:p>
        </w:tc>
        <w:tc>
          <w:tcPr>
            <w:tcW w:w="942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972 </w:t>
            </w:r>
            <w:proofErr w:type="spellStart"/>
            <w:r>
              <w:rPr>
                <w:sz w:val="16"/>
                <w:szCs w:val="16"/>
              </w:rPr>
              <w:t>972</w:t>
            </w:r>
            <w:proofErr w:type="spellEnd"/>
          </w:p>
        </w:tc>
      </w:tr>
      <w:tr w:rsidR="00AB6B1D" w:rsidRPr="00CC6A1B" w:rsidTr="00CF2435">
        <w:trPr>
          <w:trHeight w:val="851"/>
        </w:trPr>
        <w:tc>
          <w:tcPr>
            <w:tcW w:w="539" w:type="dxa"/>
          </w:tcPr>
          <w:p w:rsidR="00AB6B1D" w:rsidRPr="00756EDE" w:rsidRDefault="00AB6B1D" w:rsidP="00CF243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8842F2" w:rsidRDefault="00AB6B1D" w:rsidP="00CF24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Межтеловое</w:t>
            </w:r>
            <w:proofErr w:type="spellEnd"/>
            <w:r>
              <w:rPr>
                <w:sz w:val="16"/>
                <w:szCs w:val="16"/>
              </w:rPr>
              <w:t xml:space="preserve"> устройство </w:t>
            </w:r>
            <w:r w:rsidRPr="008842F2">
              <w:rPr>
                <w:sz w:val="16"/>
                <w:szCs w:val="16"/>
              </w:rPr>
              <w:t>размером (</w:t>
            </w:r>
            <w:proofErr w:type="gramStart"/>
            <w:r w:rsidRPr="008842F2">
              <w:rPr>
                <w:sz w:val="16"/>
                <w:szCs w:val="16"/>
              </w:rPr>
              <w:t>мм</w:t>
            </w:r>
            <w:proofErr w:type="gramEnd"/>
            <w:r w:rsidRPr="008842F2">
              <w:rPr>
                <w:sz w:val="16"/>
                <w:szCs w:val="16"/>
              </w:rPr>
              <w:t>) 16х14х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111" w:type="dxa"/>
            <w:gridSpan w:val="2"/>
          </w:tcPr>
          <w:p w:rsidR="00AB6B1D" w:rsidRPr="00CC6A1B" w:rsidRDefault="00AB6B1D" w:rsidP="00CF2435">
            <w:pPr>
              <w:rPr>
                <w:sz w:val="16"/>
                <w:szCs w:val="16"/>
              </w:rPr>
            </w:pPr>
            <w:r w:rsidRPr="008151F4">
              <w:rPr>
                <w:sz w:val="16"/>
                <w:szCs w:val="16"/>
              </w:rPr>
              <w:t xml:space="preserve">предназначено для проведения переднего шейного </w:t>
            </w:r>
            <w:proofErr w:type="spellStart"/>
            <w:r w:rsidRPr="008151F4">
              <w:rPr>
                <w:sz w:val="16"/>
                <w:szCs w:val="16"/>
              </w:rPr>
              <w:t>межтеловогоспондилодеза</w:t>
            </w:r>
            <w:proofErr w:type="spellEnd"/>
            <w:r w:rsidRPr="008151F4">
              <w:rPr>
                <w:sz w:val="16"/>
                <w:szCs w:val="16"/>
              </w:rPr>
              <w:t xml:space="preserve"> у пациентов со сформированной мышечной системой, с заболеванием дисков шейного отдела позвоночника на уровне дисков от С2-С3 до С7-Т1. Данная система </w:t>
            </w:r>
            <w:proofErr w:type="spellStart"/>
            <w:r w:rsidRPr="008151F4">
              <w:rPr>
                <w:sz w:val="16"/>
                <w:szCs w:val="16"/>
              </w:rPr>
              <w:t>предпологает</w:t>
            </w:r>
            <w:proofErr w:type="spellEnd"/>
            <w:r w:rsidRPr="008151F4">
              <w:rPr>
                <w:sz w:val="16"/>
                <w:szCs w:val="16"/>
              </w:rPr>
              <w:t xml:space="preserve"> только одноуровневую установку на передней поверхности шейного и </w:t>
            </w:r>
            <w:proofErr w:type="spellStart"/>
            <w:r w:rsidRPr="008151F4">
              <w:rPr>
                <w:sz w:val="16"/>
                <w:szCs w:val="16"/>
              </w:rPr>
              <w:t>верхнегрудного</w:t>
            </w:r>
            <w:proofErr w:type="spellEnd"/>
            <w:r w:rsidRPr="008151F4">
              <w:rPr>
                <w:sz w:val="16"/>
                <w:szCs w:val="16"/>
              </w:rPr>
              <w:t xml:space="preserve"> отделов позвоночника. </w:t>
            </w:r>
            <w:proofErr w:type="spellStart"/>
            <w:r w:rsidRPr="008151F4">
              <w:rPr>
                <w:sz w:val="16"/>
                <w:szCs w:val="16"/>
              </w:rPr>
              <w:t>Межтеловая</w:t>
            </w:r>
            <w:proofErr w:type="spellEnd"/>
            <w:r w:rsidRPr="008151F4">
              <w:rPr>
                <w:sz w:val="16"/>
                <w:szCs w:val="16"/>
              </w:rPr>
              <w:t xml:space="preserve"> система стабилизации шейного отдела позвоночника представляет собой устройство с внутренней фиксацией винтом для </w:t>
            </w:r>
            <w:proofErr w:type="spellStart"/>
            <w:r w:rsidRPr="008151F4">
              <w:rPr>
                <w:sz w:val="16"/>
                <w:szCs w:val="16"/>
              </w:rPr>
              <w:t>межтелового</w:t>
            </w:r>
            <w:proofErr w:type="spellEnd"/>
            <w:r w:rsidRPr="008151F4">
              <w:rPr>
                <w:sz w:val="16"/>
                <w:szCs w:val="16"/>
              </w:rPr>
              <w:t xml:space="preserve"> артродеза. Винты проходят через часть устройства, расположенную внутри тела позвонка, тем самым </w:t>
            </w:r>
            <w:r w:rsidRPr="008151F4">
              <w:rPr>
                <w:sz w:val="16"/>
                <w:szCs w:val="16"/>
              </w:rPr>
              <w:lastRenderedPageBreak/>
              <w:t xml:space="preserve">стабилизируя позвонок и предотвращая выпадение имплантата. Имплантат имеет двутавровую форму с 2 винтами по средней линии. Устройство создано </w:t>
            </w:r>
            <w:proofErr w:type="spellStart"/>
            <w:r w:rsidRPr="008151F4">
              <w:rPr>
                <w:sz w:val="16"/>
                <w:szCs w:val="16"/>
              </w:rPr>
              <w:t>рентгенопрозрачным</w:t>
            </w:r>
            <w:proofErr w:type="spellEnd"/>
            <w:r w:rsidRPr="008151F4">
              <w:rPr>
                <w:sz w:val="16"/>
                <w:szCs w:val="16"/>
              </w:rPr>
              <w:t xml:space="preserve">, и во внутри него должен располагаться </w:t>
            </w:r>
            <w:proofErr w:type="spellStart"/>
            <w:r w:rsidRPr="008151F4">
              <w:rPr>
                <w:sz w:val="16"/>
                <w:szCs w:val="16"/>
              </w:rPr>
              <w:t>аутотрансплантат</w:t>
            </w:r>
            <w:proofErr w:type="spellEnd"/>
            <w:r w:rsidRPr="008151F4">
              <w:rPr>
                <w:sz w:val="16"/>
                <w:szCs w:val="16"/>
              </w:rPr>
              <w:t xml:space="preserve">. Имплантат </w:t>
            </w:r>
            <w:proofErr w:type="spellStart"/>
            <w:r w:rsidRPr="008151F4">
              <w:rPr>
                <w:sz w:val="16"/>
                <w:szCs w:val="16"/>
              </w:rPr>
              <w:t>межтеловой</w:t>
            </w:r>
            <w:proofErr w:type="spellEnd"/>
            <w:r w:rsidRPr="008151F4">
              <w:rPr>
                <w:sz w:val="16"/>
                <w:szCs w:val="16"/>
              </w:rPr>
              <w:t xml:space="preserve"> системы стабилизации шейного отдела позвоночника изготовлен из </w:t>
            </w:r>
            <w:proofErr w:type="spellStart"/>
            <w:r w:rsidRPr="008151F4">
              <w:rPr>
                <w:sz w:val="16"/>
                <w:szCs w:val="16"/>
              </w:rPr>
              <w:t>биосовместимого</w:t>
            </w:r>
            <w:proofErr w:type="spellEnd"/>
            <w:r w:rsidRPr="008151F4">
              <w:rPr>
                <w:sz w:val="16"/>
                <w:szCs w:val="16"/>
              </w:rPr>
              <w:t xml:space="preserve"> материала (</w:t>
            </w:r>
            <w:proofErr w:type="spellStart"/>
            <w:r w:rsidRPr="008151F4">
              <w:rPr>
                <w:sz w:val="16"/>
                <w:szCs w:val="16"/>
              </w:rPr>
              <w:t>полиэфирэфиркетона</w:t>
            </w:r>
            <w:proofErr w:type="spellEnd"/>
            <w:r w:rsidRPr="008151F4">
              <w:rPr>
                <w:sz w:val="16"/>
                <w:szCs w:val="16"/>
              </w:rPr>
              <w:t xml:space="preserve">), отвечающего минимальным стандартам ASTM F2026 и содержит танталовые </w:t>
            </w:r>
            <w:proofErr w:type="spellStart"/>
            <w:r w:rsidRPr="008151F4">
              <w:rPr>
                <w:sz w:val="16"/>
                <w:szCs w:val="16"/>
              </w:rPr>
              <w:t>рентгеноконтрастные</w:t>
            </w:r>
            <w:proofErr w:type="spellEnd"/>
            <w:r w:rsidRPr="008151F4">
              <w:rPr>
                <w:sz w:val="16"/>
                <w:szCs w:val="16"/>
              </w:rPr>
              <w:t xml:space="preserve"> метки и </w:t>
            </w:r>
            <w:proofErr w:type="spellStart"/>
            <w:r w:rsidRPr="008151F4">
              <w:rPr>
                <w:sz w:val="16"/>
                <w:szCs w:val="16"/>
              </w:rPr>
              <w:t>нитиноловый</w:t>
            </w:r>
            <w:proofErr w:type="spellEnd"/>
            <w:r w:rsidRPr="008151F4">
              <w:rPr>
                <w:sz w:val="16"/>
                <w:szCs w:val="16"/>
              </w:rPr>
              <w:t xml:space="preserve"> механизм блокировки винта. Винты, используемые в данной системе (винты для передней фиксации шейного отдела), производятся из титанового сплава. </w:t>
            </w:r>
            <w:proofErr w:type="spellStart"/>
            <w:r w:rsidRPr="008151F4">
              <w:rPr>
                <w:sz w:val="16"/>
                <w:szCs w:val="16"/>
              </w:rPr>
              <w:t>Импланты</w:t>
            </w:r>
            <w:proofErr w:type="spellEnd"/>
            <w:r w:rsidRPr="008151F4">
              <w:rPr>
                <w:sz w:val="16"/>
                <w:szCs w:val="16"/>
              </w:rPr>
              <w:t xml:space="preserve"> имеют нулевой профиль, одноэтапный механизм блокировки, два передних резьбовых отверстия. Дизайн обеспечивает прочность установки винта. Лордоз 4 °. Визуальное подтверждение запирания. Глубина 14 мм, ширина 16 мм, высота от 5 до 9 мм с шагом 1 мм. Угол введения винтов 25 градусов. Ширина срединной "балки", соединяющей переднюю и заднюю части устройства 3.5 мм.</w:t>
            </w:r>
          </w:p>
        </w:tc>
        <w:tc>
          <w:tcPr>
            <w:tcW w:w="567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Pr="008842F2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</w:t>
            </w:r>
            <w:proofErr w:type="spellStart"/>
            <w:r>
              <w:rPr>
                <w:sz w:val="16"/>
                <w:szCs w:val="16"/>
              </w:rPr>
              <w:t>324</w:t>
            </w:r>
            <w:proofErr w:type="spellEnd"/>
          </w:p>
        </w:tc>
        <w:tc>
          <w:tcPr>
            <w:tcW w:w="942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648 </w:t>
            </w:r>
            <w:proofErr w:type="spellStart"/>
            <w:r>
              <w:rPr>
                <w:sz w:val="16"/>
                <w:szCs w:val="16"/>
              </w:rPr>
              <w:t>648</w:t>
            </w:r>
            <w:proofErr w:type="spellEnd"/>
          </w:p>
        </w:tc>
      </w:tr>
      <w:tr w:rsidR="00AB6B1D" w:rsidRPr="00CC6A1B" w:rsidTr="00CF2435">
        <w:trPr>
          <w:trHeight w:val="851"/>
        </w:trPr>
        <w:tc>
          <w:tcPr>
            <w:tcW w:w="539" w:type="dxa"/>
          </w:tcPr>
          <w:p w:rsidR="00AB6B1D" w:rsidRPr="00756EDE" w:rsidRDefault="00AB6B1D" w:rsidP="00CF243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13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CC6A1B" w:rsidRDefault="00AB6B1D" w:rsidP="00CF243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Межтеловое</w:t>
            </w:r>
            <w:proofErr w:type="spellEnd"/>
            <w:r>
              <w:rPr>
                <w:sz w:val="16"/>
                <w:szCs w:val="16"/>
              </w:rPr>
              <w:t xml:space="preserve"> устройство </w:t>
            </w:r>
            <w:r w:rsidRPr="008842F2">
              <w:rPr>
                <w:sz w:val="16"/>
                <w:szCs w:val="16"/>
              </w:rPr>
              <w:t>размером (</w:t>
            </w:r>
            <w:proofErr w:type="gramStart"/>
            <w:r w:rsidRPr="008842F2">
              <w:rPr>
                <w:sz w:val="16"/>
                <w:szCs w:val="16"/>
              </w:rPr>
              <w:t>мм</w:t>
            </w:r>
            <w:proofErr w:type="gramEnd"/>
            <w:r w:rsidRPr="008842F2">
              <w:rPr>
                <w:sz w:val="16"/>
                <w:szCs w:val="16"/>
              </w:rPr>
              <w:t>) 16х14х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111" w:type="dxa"/>
            <w:gridSpan w:val="2"/>
          </w:tcPr>
          <w:p w:rsidR="00AB6B1D" w:rsidRPr="00CC6A1B" w:rsidRDefault="00AB6B1D" w:rsidP="00CF2435">
            <w:pPr>
              <w:rPr>
                <w:sz w:val="16"/>
                <w:szCs w:val="16"/>
              </w:rPr>
            </w:pPr>
            <w:r w:rsidRPr="008151F4">
              <w:rPr>
                <w:sz w:val="16"/>
                <w:szCs w:val="16"/>
              </w:rPr>
              <w:t xml:space="preserve">предназначено для проведения переднего шейного </w:t>
            </w:r>
            <w:proofErr w:type="spellStart"/>
            <w:r w:rsidRPr="008151F4">
              <w:rPr>
                <w:sz w:val="16"/>
                <w:szCs w:val="16"/>
              </w:rPr>
              <w:t>межтеловогоспондилодеза</w:t>
            </w:r>
            <w:proofErr w:type="spellEnd"/>
            <w:r w:rsidRPr="008151F4">
              <w:rPr>
                <w:sz w:val="16"/>
                <w:szCs w:val="16"/>
              </w:rPr>
              <w:t xml:space="preserve"> у пациентов со сформированной мышечной системой, с заболеванием дисков шейного отдела позвоночника на уровне дисков от С2-С3 до С7-Т1. Данная система </w:t>
            </w:r>
            <w:proofErr w:type="spellStart"/>
            <w:r w:rsidRPr="008151F4">
              <w:rPr>
                <w:sz w:val="16"/>
                <w:szCs w:val="16"/>
              </w:rPr>
              <w:t>предпологает</w:t>
            </w:r>
            <w:proofErr w:type="spellEnd"/>
            <w:r w:rsidRPr="008151F4">
              <w:rPr>
                <w:sz w:val="16"/>
                <w:szCs w:val="16"/>
              </w:rPr>
              <w:t xml:space="preserve"> только одноуровневую установку на передней поверхности шейного и </w:t>
            </w:r>
            <w:proofErr w:type="spellStart"/>
            <w:r w:rsidRPr="008151F4">
              <w:rPr>
                <w:sz w:val="16"/>
                <w:szCs w:val="16"/>
              </w:rPr>
              <w:t>верхнегрудного</w:t>
            </w:r>
            <w:proofErr w:type="spellEnd"/>
            <w:r w:rsidRPr="008151F4">
              <w:rPr>
                <w:sz w:val="16"/>
                <w:szCs w:val="16"/>
              </w:rPr>
              <w:t xml:space="preserve"> отделов позвоночника. </w:t>
            </w:r>
            <w:proofErr w:type="spellStart"/>
            <w:r w:rsidRPr="008151F4">
              <w:rPr>
                <w:sz w:val="16"/>
                <w:szCs w:val="16"/>
              </w:rPr>
              <w:t>Межтеловая</w:t>
            </w:r>
            <w:proofErr w:type="spellEnd"/>
            <w:r w:rsidRPr="008151F4">
              <w:rPr>
                <w:sz w:val="16"/>
                <w:szCs w:val="16"/>
              </w:rPr>
              <w:t xml:space="preserve"> система стабилизации шейного отдела позвоночника представляет собой устройство с внутренней фиксацией винтом для </w:t>
            </w:r>
            <w:proofErr w:type="spellStart"/>
            <w:r w:rsidRPr="008151F4">
              <w:rPr>
                <w:sz w:val="16"/>
                <w:szCs w:val="16"/>
              </w:rPr>
              <w:t>межтелового</w:t>
            </w:r>
            <w:proofErr w:type="spellEnd"/>
            <w:r w:rsidRPr="008151F4">
              <w:rPr>
                <w:sz w:val="16"/>
                <w:szCs w:val="16"/>
              </w:rPr>
              <w:t xml:space="preserve"> артродеза. Винты проходят через часть устройства, расположенную внутри тела позвонка, тем самым стабилизируя позвонок и предотвращая выпадение имплантата. Имплантат имеет двутавровую форму с 2 винтами по средней линии. Устройство создано </w:t>
            </w:r>
            <w:proofErr w:type="spellStart"/>
            <w:r w:rsidRPr="008151F4">
              <w:rPr>
                <w:sz w:val="16"/>
                <w:szCs w:val="16"/>
              </w:rPr>
              <w:t>рентгенопрозрачным</w:t>
            </w:r>
            <w:proofErr w:type="spellEnd"/>
            <w:r w:rsidRPr="008151F4">
              <w:rPr>
                <w:sz w:val="16"/>
                <w:szCs w:val="16"/>
              </w:rPr>
              <w:t xml:space="preserve">, и во внутри него должен располагаться </w:t>
            </w:r>
            <w:proofErr w:type="spellStart"/>
            <w:r w:rsidRPr="008151F4">
              <w:rPr>
                <w:sz w:val="16"/>
                <w:szCs w:val="16"/>
              </w:rPr>
              <w:t>аутотрансплантат</w:t>
            </w:r>
            <w:proofErr w:type="spellEnd"/>
            <w:r w:rsidRPr="008151F4">
              <w:rPr>
                <w:sz w:val="16"/>
                <w:szCs w:val="16"/>
              </w:rPr>
              <w:t xml:space="preserve">. Имплантат </w:t>
            </w:r>
            <w:proofErr w:type="spellStart"/>
            <w:r w:rsidRPr="008151F4">
              <w:rPr>
                <w:sz w:val="16"/>
                <w:szCs w:val="16"/>
              </w:rPr>
              <w:t>межтеловой</w:t>
            </w:r>
            <w:proofErr w:type="spellEnd"/>
            <w:r w:rsidRPr="008151F4">
              <w:rPr>
                <w:sz w:val="16"/>
                <w:szCs w:val="16"/>
              </w:rPr>
              <w:t xml:space="preserve"> системы стабилизации шейного отдела позвоночника изготовлен из </w:t>
            </w:r>
            <w:proofErr w:type="spellStart"/>
            <w:r w:rsidRPr="008151F4">
              <w:rPr>
                <w:sz w:val="16"/>
                <w:szCs w:val="16"/>
              </w:rPr>
              <w:t>биосовместимого</w:t>
            </w:r>
            <w:proofErr w:type="spellEnd"/>
            <w:r w:rsidRPr="008151F4">
              <w:rPr>
                <w:sz w:val="16"/>
                <w:szCs w:val="16"/>
              </w:rPr>
              <w:t xml:space="preserve"> материала (</w:t>
            </w:r>
            <w:proofErr w:type="spellStart"/>
            <w:r w:rsidRPr="008151F4">
              <w:rPr>
                <w:sz w:val="16"/>
                <w:szCs w:val="16"/>
              </w:rPr>
              <w:t>полиэфирэфиркетона</w:t>
            </w:r>
            <w:proofErr w:type="spellEnd"/>
            <w:r w:rsidRPr="008151F4">
              <w:rPr>
                <w:sz w:val="16"/>
                <w:szCs w:val="16"/>
              </w:rPr>
              <w:t xml:space="preserve">), отвечающего минимальным стандартам ASTM F2026 и содержит танталовые </w:t>
            </w:r>
            <w:proofErr w:type="spellStart"/>
            <w:r w:rsidRPr="008151F4">
              <w:rPr>
                <w:sz w:val="16"/>
                <w:szCs w:val="16"/>
              </w:rPr>
              <w:t>рентгеноконтрастные</w:t>
            </w:r>
            <w:proofErr w:type="spellEnd"/>
            <w:r w:rsidRPr="008151F4">
              <w:rPr>
                <w:sz w:val="16"/>
                <w:szCs w:val="16"/>
              </w:rPr>
              <w:t xml:space="preserve"> метки и </w:t>
            </w:r>
            <w:proofErr w:type="spellStart"/>
            <w:r w:rsidRPr="008151F4">
              <w:rPr>
                <w:sz w:val="16"/>
                <w:szCs w:val="16"/>
              </w:rPr>
              <w:t>нитиноловый</w:t>
            </w:r>
            <w:proofErr w:type="spellEnd"/>
            <w:r w:rsidRPr="008151F4">
              <w:rPr>
                <w:sz w:val="16"/>
                <w:szCs w:val="16"/>
              </w:rPr>
              <w:t xml:space="preserve"> механизм блокировки винта. Винты, используемые в данной системе (винты для передней фиксации шейного отдела), производятся из титанового сплава. </w:t>
            </w:r>
            <w:proofErr w:type="spellStart"/>
            <w:r w:rsidRPr="008151F4">
              <w:rPr>
                <w:sz w:val="16"/>
                <w:szCs w:val="16"/>
              </w:rPr>
              <w:t>Импланты</w:t>
            </w:r>
            <w:proofErr w:type="spellEnd"/>
            <w:r w:rsidRPr="008151F4">
              <w:rPr>
                <w:sz w:val="16"/>
                <w:szCs w:val="16"/>
              </w:rPr>
              <w:t xml:space="preserve"> имеют нулевой профиль, одноэтапный механизм блокировки, два передних резьбовых отверстия. Дизайн обеспечивает прочность установки винта. Лордоз 4 °. Визуальное подтверждение запирания. Глубина 14 мм, ширина 16 мм, высота от 5 до 9 мм с шагом 1 мм. Угол введения винтов 25 градусов. Ширина срединной "балки", соединяющей переднюю и заднюю части устройства 3.5 мм.</w:t>
            </w:r>
          </w:p>
        </w:tc>
        <w:tc>
          <w:tcPr>
            <w:tcW w:w="567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  <w:tc>
          <w:tcPr>
            <w:tcW w:w="851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</w:t>
            </w:r>
            <w:proofErr w:type="spellStart"/>
            <w:r>
              <w:rPr>
                <w:sz w:val="16"/>
                <w:szCs w:val="16"/>
              </w:rPr>
              <w:t>324</w:t>
            </w:r>
            <w:proofErr w:type="spellEnd"/>
          </w:p>
        </w:tc>
        <w:tc>
          <w:tcPr>
            <w:tcW w:w="942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324 </w:t>
            </w:r>
            <w:proofErr w:type="spellStart"/>
            <w:r>
              <w:rPr>
                <w:sz w:val="16"/>
                <w:szCs w:val="16"/>
              </w:rPr>
              <w:t>324</w:t>
            </w:r>
            <w:proofErr w:type="spellEnd"/>
          </w:p>
        </w:tc>
      </w:tr>
      <w:tr w:rsidR="00AB6B1D" w:rsidRPr="00CC6A1B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CC6A1B" w:rsidRDefault="00AB6B1D" w:rsidP="00CF2435">
            <w:pPr>
              <w:rPr>
                <w:sz w:val="16"/>
                <w:szCs w:val="16"/>
              </w:rPr>
            </w:pPr>
            <w:r w:rsidRPr="00161BD7">
              <w:rPr>
                <w:sz w:val="16"/>
                <w:szCs w:val="16"/>
              </w:rPr>
              <w:t xml:space="preserve">Самонарезающий винт 3.5 мм </w:t>
            </w:r>
            <w:proofErr w:type="spellStart"/>
            <w:r w:rsidRPr="00161BD7">
              <w:rPr>
                <w:sz w:val="16"/>
                <w:szCs w:val="16"/>
              </w:rPr>
              <w:t>Zephir</w:t>
            </w:r>
            <w:proofErr w:type="spellEnd"/>
            <w:r w:rsidRPr="00161BD7">
              <w:rPr>
                <w:sz w:val="16"/>
                <w:szCs w:val="16"/>
              </w:rPr>
              <w:t xml:space="preserve">, </w:t>
            </w:r>
            <w:proofErr w:type="gramStart"/>
            <w:r w:rsidRPr="00161BD7">
              <w:rPr>
                <w:sz w:val="16"/>
                <w:szCs w:val="16"/>
              </w:rPr>
              <w:t>длинной</w:t>
            </w:r>
            <w:proofErr w:type="gramEnd"/>
            <w:r w:rsidRPr="00161BD7">
              <w:rPr>
                <w:sz w:val="16"/>
                <w:szCs w:val="16"/>
              </w:rPr>
              <w:t xml:space="preserve"> (мм) 11</w:t>
            </w:r>
          </w:p>
        </w:tc>
        <w:tc>
          <w:tcPr>
            <w:tcW w:w="4111" w:type="dxa"/>
            <w:gridSpan w:val="2"/>
          </w:tcPr>
          <w:p w:rsidR="00AB6B1D" w:rsidRPr="00CC6A1B" w:rsidRDefault="00AB6B1D" w:rsidP="00CF2435">
            <w:pPr>
              <w:rPr>
                <w:sz w:val="16"/>
                <w:szCs w:val="16"/>
              </w:rPr>
            </w:pPr>
            <w:proofErr w:type="gramStart"/>
            <w:r w:rsidRPr="008859DB">
              <w:rPr>
                <w:sz w:val="16"/>
                <w:szCs w:val="16"/>
              </w:rPr>
              <w:t>Изготовлены</w:t>
            </w:r>
            <w:proofErr w:type="gramEnd"/>
            <w:r w:rsidRPr="008859DB">
              <w:rPr>
                <w:sz w:val="16"/>
                <w:szCs w:val="16"/>
              </w:rPr>
              <w:t xml:space="preserve"> из титанового сплава, градация V, американский стандарт ASTM F136, немецкий стандарт. Винты предназначены для проведения переднего шейного </w:t>
            </w:r>
            <w:proofErr w:type="spellStart"/>
            <w:r w:rsidRPr="008859DB">
              <w:rPr>
                <w:sz w:val="16"/>
                <w:szCs w:val="16"/>
              </w:rPr>
              <w:t>межтелового</w:t>
            </w:r>
            <w:proofErr w:type="spellEnd"/>
            <w:r w:rsidRPr="008859DB">
              <w:rPr>
                <w:sz w:val="16"/>
                <w:szCs w:val="16"/>
              </w:rPr>
              <w:t xml:space="preserve"> </w:t>
            </w:r>
            <w:proofErr w:type="spellStart"/>
            <w:r w:rsidRPr="008859DB">
              <w:rPr>
                <w:sz w:val="16"/>
                <w:szCs w:val="16"/>
              </w:rPr>
              <w:t>спондилодеза</w:t>
            </w:r>
            <w:proofErr w:type="spellEnd"/>
            <w:r w:rsidRPr="008859DB">
              <w:rPr>
                <w:sz w:val="16"/>
                <w:szCs w:val="16"/>
              </w:rPr>
              <w:t xml:space="preserve"> у пациентов со сформированной мышечной системой, с заболеванием дисков шейного отдела позвоночника на уровне дисков от С2-С3 до С7-Т1. Дизайн обеспечивает прочность установки винта. Визуальное подтверждение запирания. Глубина 14 мм, ширина 16 мм, высота от 5 до 9 мм с шагом 1 мм. Угол введения винтов 25 градусов. Размеры: для стержня диаметром 3.5 мм, длина 11, 13, 15 мм</w:t>
            </w:r>
          </w:p>
        </w:tc>
        <w:tc>
          <w:tcPr>
            <w:tcW w:w="567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851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19 958</w:t>
            </w:r>
          </w:p>
        </w:tc>
        <w:tc>
          <w:tcPr>
            <w:tcW w:w="942" w:type="dxa"/>
          </w:tcPr>
          <w:p w:rsidR="00AB6B1D" w:rsidRPr="00CC6A1B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39 916</w:t>
            </w:r>
          </w:p>
        </w:tc>
      </w:tr>
      <w:tr w:rsidR="00AB6B1D" w:rsidRPr="00C053D3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C053D3" w:rsidRDefault="00AB6B1D" w:rsidP="00CF2435">
            <w:pPr>
              <w:rPr>
                <w:sz w:val="16"/>
                <w:szCs w:val="16"/>
              </w:rPr>
            </w:pPr>
            <w:r w:rsidRPr="00161BD7">
              <w:rPr>
                <w:sz w:val="16"/>
                <w:szCs w:val="16"/>
              </w:rPr>
              <w:t xml:space="preserve">Самонарезающий винт 3.5 мм </w:t>
            </w:r>
            <w:proofErr w:type="spellStart"/>
            <w:r w:rsidRPr="00161BD7">
              <w:rPr>
                <w:sz w:val="16"/>
                <w:szCs w:val="16"/>
              </w:rPr>
              <w:t>Zephir</w:t>
            </w:r>
            <w:proofErr w:type="spellEnd"/>
            <w:r w:rsidRPr="00161BD7">
              <w:rPr>
                <w:sz w:val="16"/>
                <w:szCs w:val="16"/>
              </w:rPr>
              <w:t xml:space="preserve">, </w:t>
            </w:r>
            <w:proofErr w:type="gramStart"/>
            <w:r w:rsidRPr="00161BD7">
              <w:rPr>
                <w:sz w:val="16"/>
                <w:szCs w:val="16"/>
              </w:rPr>
              <w:t>длинной</w:t>
            </w:r>
            <w:proofErr w:type="gramEnd"/>
            <w:r w:rsidRPr="00161BD7">
              <w:rPr>
                <w:sz w:val="16"/>
                <w:szCs w:val="16"/>
              </w:rPr>
              <w:t xml:space="preserve"> (мм) 13</w:t>
            </w:r>
          </w:p>
        </w:tc>
        <w:tc>
          <w:tcPr>
            <w:tcW w:w="4111" w:type="dxa"/>
            <w:gridSpan w:val="2"/>
          </w:tcPr>
          <w:p w:rsidR="00AB6B1D" w:rsidRPr="00C053D3" w:rsidRDefault="00AB6B1D" w:rsidP="00CF2435">
            <w:pPr>
              <w:rPr>
                <w:sz w:val="16"/>
                <w:szCs w:val="16"/>
              </w:rPr>
            </w:pPr>
            <w:proofErr w:type="gramStart"/>
            <w:r w:rsidRPr="008859DB">
              <w:rPr>
                <w:sz w:val="16"/>
                <w:szCs w:val="16"/>
              </w:rPr>
              <w:t>Изготовлены</w:t>
            </w:r>
            <w:proofErr w:type="gramEnd"/>
            <w:r w:rsidRPr="008859DB">
              <w:rPr>
                <w:sz w:val="16"/>
                <w:szCs w:val="16"/>
              </w:rPr>
              <w:t xml:space="preserve"> из титанового сплава, градация V, американский стандарт ASTM F136, немецкий стандарт. Винты предназначены для проведения переднего шейного </w:t>
            </w:r>
            <w:proofErr w:type="spellStart"/>
            <w:r w:rsidRPr="008859DB">
              <w:rPr>
                <w:sz w:val="16"/>
                <w:szCs w:val="16"/>
              </w:rPr>
              <w:t>межтелового</w:t>
            </w:r>
            <w:proofErr w:type="spellEnd"/>
            <w:r w:rsidRPr="008859DB">
              <w:rPr>
                <w:sz w:val="16"/>
                <w:szCs w:val="16"/>
              </w:rPr>
              <w:t xml:space="preserve"> </w:t>
            </w:r>
            <w:proofErr w:type="spellStart"/>
            <w:r w:rsidRPr="008859DB">
              <w:rPr>
                <w:sz w:val="16"/>
                <w:szCs w:val="16"/>
              </w:rPr>
              <w:t>спондилодеза</w:t>
            </w:r>
            <w:proofErr w:type="spellEnd"/>
            <w:r w:rsidRPr="008859DB">
              <w:rPr>
                <w:sz w:val="16"/>
                <w:szCs w:val="16"/>
              </w:rPr>
              <w:t xml:space="preserve"> у пациентов со сформированной мышечной системой, с заболеванием дисков шейного отдела позвоночника на уровне дисков от С2-С3 до С7-Т1. Дизайн обеспечивает прочность установки винта. Визуальное подтверждение запирания. Глубина 14 мм, ширина 16 мм, высота от 5 до 9 мм с шагом 1 мм. Угол введения винтов 25 градусов. Размеры: для стержня диаметром 3.5 мм, длина 11, 13, 15 мм</w:t>
            </w:r>
          </w:p>
        </w:tc>
        <w:tc>
          <w:tcPr>
            <w:tcW w:w="567" w:type="dxa"/>
          </w:tcPr>
          <w:p w:rsidR="00AB6B1D" w:rsidRPr="00C053D3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Pr="00C053D3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AB6B1D" w:rsidRPr="00C053D3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19 958</w:t>
            </w:r>
          </w:p>
        </w:tc>
        <w:tc>
          <w:tcPr>
            <w:tcW w:w="942" w:type="dxa"/>
          </w:tcPr>
          <w:p w:rsidR="00AB6B1D" w:rsidRPr="00C053D3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239 496</w:t>
            </w:r>
          </w:p>
        </w:tc>
      </w:tr>
      <w:tr w:rsidR="00AB6B1D" w:rsidRPr="006E16EA" w:rsidTr="00CF2435">
        <w:trPr>
          <w:trHeight w:val="851"/>
        </w:trPr>
        <w:tc>
          <w:tcPr>
            <w:tcW w:w="539" w:type="dxa"/>
          </w:tcPr>
          <w:p w:rsidR="00AB6B1D" w:rsidRDefault="00AB6B1D" w:rsidP="00CF243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16</w:t>
            </w:r>
          </w:p>
        </w:tc>
        <w:tc>
          <w:tcPr>
            <w:tcW w:w="1343" w:type="dxa"/>
          </w:tcPr>
          <w:p w:rsidR="00AB6B1D" w:rsidRPr="004354AB" w:rsidRDefault="00AB6B1D" w:rsidP="00CF2435">
            <w:pPr>
              <w:rPr>
                <w:sz w:val="16"/>
                <w:szCs w:val="16"/>
                <w:lang w:val="kk-KZ"/>
              </w:rPr>
            </w:pPr>
            <w:r w:rsidRPr="004354AB">
              <w:rPr>
                <w:sz w:val="16"/>
                <w:szCs w:val="16"/>
                <w:lang w:val="kk-KZ"/>
              </w:rPr>
              <w:t>ОМЦ г.Кызылорда, пр.Абая №65.</w:t>
            </w:r>
          </w:p>
        </w:tc>
        <w:tc>
          <w:tcPr>
            <w:tcW w:w="1628" w:type="dxa"/>
          </w:tcPr>
          <w:p w:rsidR="00AB6B1D" w:rsidRPr="00C053D3" w:rsidRDefault="00AB6B1D" w:rsidP="00CF2435">
            <w:pPr>
              <w:rPr>
                <w:sz w:val="16"/>
                <w:szCs w:val="16"/>
              </w:rPr>
            </w:pPr>
            <w:proofErr w:type="spellStart"/>
            <w:r w:rsidRPr="00A8310A">
              <w:rPr>
                <w:sz w:val="16"/>
                <w:szCs w:val="16"/>
              </w:rPr>
              <w:t>Кейдж</w:t>
            </w:r>
            <w:proofErr w:type="spellEnd"/>
            <w:r w:rsidRPr="00A8310A">
              <w:rPr>
                <w:sz w:val="16"/>
                <w:szCs w:val="16"/>
              </w:rPr>
              <w:t xml:space="preserve"> </w:t>
            </w:r>
            <w:proofErr w:type="spellStart"/>
            <w:r w:rsidRPr="00A8310A">
              <w:rPr>
                <w:sz w:val="16"/>
                <w:szCs w:val="16"/>
              </w:rPr>
              <w:t>Cornerstone</w:t>
            </w:r>
            <w:proofErr w:type="spellEnd"/>
            <w:r w:rsidRPr="00A8310A">
              <w:rPr>
                <w:sz w:val="16"/>
                <w:szCs w:val="16"/>
              </w:rPr>
              <w:t xml:space="preserve"> </w:t>
            </w:r>
            <w:proofErr w:type="spellStart"/>
            <w:r w:rsidRPr="00A8310A">
              <w:rPr>
                <w:sz w:val="16"/>
                <w:szCs w:val="16"/>
              </w:rPr>
              <w:t>Peek</w:t>
            </w:r>
            <w:proofErr w:type="spellEnd"/>
            <w:r w:rsidRPr="00A8310A">
              <w:rPr>
                <w:sz w:val="16"/>
                <w:szCs w:val="16"/>
              </w:rPr>
              <w:t>, размером (</w:t>
            </w:r>
            <w:proofErr w:type="gramStart"/>
            <w:r w:rsidRPr="00A8310A">
              <w:rPr>
                <w:sz w:val="16"/>
                <w:szCs w:val="16"/>
              </w:rPr>
              <w:t>мм</w:t>
            </w:r>
            <w:proofErr w:type="gramEnd"/>
            <w:r w:rsidRPr="00A8310A">
              <w:rPr>
                <w:sz w:val="16"/>
                <w:szCs w:val="16"/>
              </w:rPr>
              <w:t>) 14х11х5</w:t>
            </w:r>
          </w:p>
        </w:tc>
        <w:tc>
          <w:tcPr>
            <w:tcW w:w="4111" w:type="dxa"/>
            <w:gridSpan w:val="2"/>
          </w:tcPr>
          <w:p w:rsidR="00AB6B1D" w:rsidRPr="00C053D3" w:rsidRDefault="00AB6B1D" w:rsidP="00CF2435">
            <w:pPr>
              <w:rPr>
                <w:sz w:val="16"/>
                <w:szCs w:val="16"/>
              </w:rPr>
            </w:pPr>
            <w:r w:rsidRPr="00A8310A">
              <w:rPr>
                <w:sz w:val="16"/>
                <w:szCs w:val="16"/>
              </w:rPr>
              <w:t xml:space="preserve">Системы </w:t>
            </w:r>
            <w:proofErr w:type="spellStart"/>
            <w:r w:rsidRPr="00A8310A">
              <w:rPr>
                <w:sz w:val="16"/>
                <w:szCs w:val="16"/>
              </w:rPr>
              <w:t>кейджей</w:t>
            </w:r>
            <w:proofErr w:type="spellEnd"/>
            <w:r w:rsidRPr="00A8310A">
              <w:rPr>
                <w:sz w:val="16"/>
                <w:szCs w:val="16"/>
              </w:rPr>
              <w:t xml:space="preserve"> разной ширины, высоты и геометрических характеристик, которые могут быть вставлены между двумя шейно-позвоночными дисками для поддержки и коррекции во время операций по </w:t>
            </w:r>
            <w:proofErr w:type="spellStart"/>
            <w:r w:rsidRPr="00A8310A">
              <w:rPr>
                <w:sz w:val="16"/>
                <w:szCs w:val="16"/>
              </w:rPr>
              <w:t>интеркорпоральномуспондилодезу</w:t>
            </w:r>
            <w:proofErr w:type="spellEnd"/>
            <w:r w:rsidRPr="00A8310A">
              <w:rPr>
                <w:sz w:val="16"/>
                <w:szCs w:val="16"/>
              </w:rPr>
              <w:t xml:space="preserve"> для фиксации и ускорения сращения костей во время нормального процесса заживления после хирургической коррекции нарушений позвоночника. Вогнутые геометрические формы имплантатов позволяют упаковывать их </w:t>
            </w:r>
            <w:proofErr w:type="spellStart"/>
            <w:r w:rsidRPr="00A8310A">
              <w:rPr>
                <w:sz w:val="16"/>
                <w:szCs w:val="16"/>
              </w:rPr>
              <w:t>insitu</w:t>
            </w:r>
            <w:proofErr w:type="spellEnd"/>
            <w:r w:rsidRPr="00A8310A">
              <w:rPr>
                <w:sz w:val="16"/>
                <w:szCs w:val="16"/>
              </w:rPr>
              <w:t xml:space="preserve">. Системы </w:t>
            </w:r>
            <w:proofErr w:type="spellStart"/>
            <w:r w:rsidRPr="00A8310A">
              <w:rPr>
                <w:sz w:val="16"/>
                <w:szCs w:val="16"/>
              </w:rPr>
              <w:t>кейджей</w:t>
            </w:r>
            <w:proofErr w:type="spellEnd"/>
            <w:r w:rsidRPr="00A8310A">
              <w:rPr>
                <w:sz w:val="16"/>
                <w:szCs w:val="16"/>
              </w:rPr>
              <w:t xml:space="preserve"> должны состоять из клеток PEEK (</w:t>
            </w:r>
            <w:proofErr w:type="spellStart"/>
            <w:r w:rsidRPr="00A8310A">
              <w:rPr>
                <w:sz w:val="16"/>
                <w:szCs w:val="16"/>
              </w:rPr>
              <w:t>полиэфирэфиркетона</w:t>
            </w:r>
            <w:proofErr w:type="spellEnd"/>
            <w:r w:rsidRPr="00A8310A">
              <w:rPr>
                <w:sz w:val="16"/>
                <w:szCs w:val="16"/>
              </w:rPr>
              <w:t>), отвечающего минимальным стандартам ASTM F2026, и титанового сплава, отвечающего минимальным стандартам ASTM F136. Размеры 14х11х5, 14х11х6, 14х11х7 (в зависимости о заявки конечного получателя).</w:t>
            </w:r>
          </w:p>
        </w:tc>
        <w:tc>
          <w:tcPr>
            <w:tcW w:w="567" w:type="dxa"/>
          </w:tcPr>
          <w:p w:rsidR="00AB6B1D" w:rsidRPr="00C053D3" w:rsidRDefault="00AB6B1D" w:rsidP="00CF243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AB6B1D" w:rsidRPr="00C053D3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B6B1D" w:rsidRPr="00C053D3" w:rsidRDefault="00AB6B1D" w:rsidP="00CF2435">
            <w:pPr>
              <w:pStyle w:val="a4"/>
              <w:rPr>
                <w:sz w:val="16"/>
                <w:szCs w:val="16"/>
              </w:rPr>
            </w:pPr>
            <w:r w:rsidRPr="00A8310A">
              <w:rPr>
                <w:sz w:val="16"/>
              </w:rPr>
              <w:t>193 347</w:t>
            </w:r>
          </w:p>
        </w:tc>
        <w:tc>
          <w:tcPr>
            <w:tcW w:w="942" w:type="dxa"/>
          </w:tcPr>
          <w:p w:rsidR="00AB6B1D" w:rsidRPr="00C053D3" w:rsidRDefault="00AB6B1D" w:rsidP="00CF24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966 735</w:t>
            </w:r>
          </w:p>
        </w:tc>
      </w:tr>
      <w:tr w:rsidR="00AB6B1D" w:rsidRPr="00F70CAC" w:rsidTr="00CF2435">
        <w:trPr>
          <w:trHeight w:val="370"/>
        </w:trPr>
        <w:tc>
          <w:tcPr>
            <w:tcW w:w="539" w:type="dxa"/>
          </w:tcPr>
          <w:p w:rsidR="00AB6B1D" w:rsidRPr="00B37246" w:rsidRDefault="00AB6B1D" w:rsidP="00CF2435">
            <w:pPr>
              <w:jc w:val="center"/>
              <w:rPr>
                <w:color w:val="auto"/>
                <w:szCs w:val="20"/>
              </w:rPr>
            </w:pPr>
          </w:p>
        </w:tc>
        <w:tc>
          <w:tcPr>
            <w:tcW w:w="9067" w:type="dxa"/>
            <w:gridSpan w:val="7"/>
          </w:tcPr>
          <w:p w:rsidR="00AB6B1D" w:rsidRPr="00F70CAC" w:rsidRDefault="00AB6B1D" w:rsidP="00CF2435">
            <w:pPr>
              <w:jc w:val="right"/>
              <w:rPr>
                <w:b/>
                <w:color w:val="auto"/>
                <w:sz w:val="16"/>
                <w:szCs w:val="16"/>
                <w:highlight w:val="yellow"/>
                <w:lang w:val="kk-KZ"/>
              </w:rPr>
            </w:pPr>
            <w:r w:rsidRPr="00F70CAC">
              <w:rPr>
                <w:b/>
                <w:color w:val="auto"/>
                <w:sz w:val="16"/>
                <w:szCs w:val="16"/>
                <w:lang w:val="kk-KZ"/>
              </w:rPr>
              <w:t xml:space="preserve">                    </w:t>
            </w:r>
            <w:r w:rsidRPr="00F70CAC">
              <w:rPr>
                <w:b/>
                <w:color w:val="auto"/>
                <w:sz w:val="16"/>
                <w:szCs w:val="16"/>
              </w:rPr>
              <w:t xml:space="preserve">Всего: </w:t>
            </w:r>
            <w:r>
              <w:rPr>
                <w:b/>
                <w:color w:val="auto"/>
                <w:sz w:val="16"/>
                <w:szCs w:val="16"/>
              </w:rPr>
              <w:t xml:space="preserve">двадцать два миллиона триста восемьдесят девять тысяч девятьсот восемьдесят пять </w:t>
            </w:r>
            <w:r w:rsidRPr="00F70CAC">
              <w:rPr>
                <w:b/>
                <w:color w:val="auto"/>
                <w:sz w:val="16"/>
                <w:szCs w:val="16"/>
              </w:rPr>
              <w:t>тенге</w:t>
            </w:r>
          </w:p>
        </w:tc>
        <w:tc>
          <w:tcPr>
            <w:tcW w:w="942" w:type="dxa"/>
          </w:tcPr>
          <w:p w:rsidR="00AB6B1D" w:rsidRPr="00F70CAC" w:rsidRDefault="00AB6B1D" w:rsidP="00CF2435">
            <w:pPr>
              <w:jc w:val="center"/>
              <w:rPr>
                <w:b/>
                <w:color w:val="auto"/>
                <w:sz w:val="16"/>
                <w:szCs w:val="16"/>
                <w:lang w:val="kk-KZ"/>
              </w:rPr>
            </w:pPr>
            <w:r>
              <w:rPr>
                <w:b/>
                <w:color w:val="auto"/>
                <w:sz w:val="16"/>
                <w:szCs w:val="16"/>
                <w:lang w:val="kk-KZ"/>
              </w:rPr>
              <w:t>22 389 985</w:t>
            </w:r>
          </w:p>
        </w:tc>
      </w:tr>
      <w:tr w:rsidR="00AB6B1D" w:rsidTr="00CF2435">
        <w:trPr>
          <w:trHeight w:val="370"/>
        </w:trPr>
        <w:tc>
          <w:tcPr>
            <w:tcW w:w="5614" w:type="dxa"/>
            <w:gridSpan w:val="4"/>
          </w:tcPr>
          <w:p w:rsidR="00AB6B1D" w:rsidRDefault="00AB6B1D" w:rsidP="00CF2435">
            <w:pPr>
              <w:jc w:val="center"/>
              <w:rPr>
                <w:szCs w:val="20"/>
                <w:lang w:val="kk-KZ"/>
              </w:rPr>
            </w:pPr>
            <w:r w:rsidRPr="004354AB">
              <w:rPr>
                <w:b/>
                <w:color w:val="auto"/>
                <w:sz w:val="16"/>
                <w:szCs w:val="16"/>
              </w:rPr>
              <w:t>Срок и Условия поставки товаров – Со дня п</w:t>
            </w:r>
            <w:r>
              <w:rPr>
                <w:b/>
                <w:color w:val="auto"/>
                <w:sz w:val="16"/>
                <w:szCs w:val="16"/>
              </w:rPr>
              <w:t>одписания договора  в течени</w:t>
            </w:r>
            <w:proofErr w:type="gramStart"/>
            <w:r>
              <w:rPr>
                <w:b/>
                <w:color w:val="auto"/>
                <w:sz w:val="16"/>
                <w:szCs w:val="16"/>
              </w:rPr>
              <w:t>и</w:t>
            </w:r>
            <w:proofErr w:type="gramEnd"/>
            <w:r>
              <w:rPr>
                <w:b/>
                <w:color w:val="auto"/>
                <w:sz w:val="16"/>
                <w:szCs w:val="16"/>
              </w:rPr>
              <w:t xml:space="preserve"> 30</w:t>
            </w:r>
            <w:r w:rsidRPr="004354AB">
              <w:rPr>
                <w:b/>
                <w:color w:val="auto"/>
                <w:sz w:val="16"/>
                <w:szCs w:val="16"/>
              </w:rPr>
              <w:t xml:space="preserve"> (</w:t>
            </w:r>
            <w:r>
              <w:rPr>
                <w:b/>
                <w:color w:val="auto"/>
                <w:sz w:val="16"/>
                <w:szCs w:val="16"/>
              </w:rPr>
              <w:t>три</w:t>
            </w:r>
            <w:r w:rsidRPr="004354AB">
              <w:rPr>
                <w:b/>
                <w:color w:val="auto"/>
                <w:sz w:val="16"/>
                <w:szCs w:val="16"/>
              </w:rPr>
              <w:t>дцати) календарных дней</w:t>
            </w:r>
          </w:p>
        </w:tc>
        <w:tc>
          <w:tcPr>
            <w:tcW w:w="4934" w:type="dxa"/>
            <w:gridSpan w:val="5"/>
          </w:tcPr>
          <w:p w:rsidR="00AB6B1D" w:rsidRDefault="00AB6B1D" w:rsidP="00CF2435">
            <w:pPr>
              <w:jc w:val="center"/>
              <w:rPr>
                <w:szCs w:val="20"/>
                <w:lang w:val="kk-KZ"/>
              </w:rPr>
            </w:pPr>
            <w:r w:rsidRPr="004354AB">
              <w:rPr>
                <w:b/>
                <w:sz w:val="16"/>
                <w:szCs w:val="16"/>
              </w:rPr>
              <w:t xml:space="preserve">Место поставки товаров, выполнения работ, оказания услуг- Склад ОМЦ 120008, </w:t>
            </w:r>
            <w:proofErr w:type="spellStart"/>
            <w:r w:rsidRPr="004354AB">
              <w:rPr>
                <w:b/>
                <w:sz w:val="16"/>
                <w:szCs w:val="16"/>
              </w:rPr>
              <w:t>г</w:t>
            </w:r>
            <w:proofErr w:type="gramStart"/>
            <w:r w:rsidRPr="004354AB">
              <w:rPr>
                <w:b/>
                <w:sz w:val="16"/>
                <w:szCs w:val="16"/>
              </w:rPr>
              <w:t>.К</w:t>
            </w:r>
            <w:proofErr w:type="gramEnd"/>
            <w:r w:rsidRPr="004354AB">
              <w:rPr>
                <w:b/>
                <w:sz w:val="16"/>
                <w:szCs w:val="16"/>
              </w:rPr>
              <w:t>ызылорда</w:t>
            </w:r>
            <w:proofErr w:type="spellEnd"/>
            <w:r w:rsidRPr="004354AB">
              <w:rPr>
                <w:b/>
                <w:sz w:val="16"/>
                <w:szCs w:val="16"/>
              </w:rPr>
              <w:t>, пр.Абая №65.</w:t>
            </w:r>
          </w:p>
        </w:tc>
      </w:tr>
    </w:tbl>
    <w:p w:rsidR="00D4354E" w:rsidRPr="00AB6B1D" w:rsidRDefault="00D4354E" w:rsidP="007D4418">
      <w:pPr>
        <w:ind w:firstLine="567"/>
        <w:jc w:val="both"/>
        <w:rPr>
          <w:bCs/>
          <w:sz w:val="22"/>
          <w:szCs w:val="18"/>
        </w:rPr>
      </w:pPr>
    </w:p>
    <w:p w:rsidR="00753764" w:rsidRPr="00ED2454" w:rsidRDefault="002F3D0E" w:rsidP="007D4418">
      <w:pPr>
        <w:ind w:firstLine="567"/>
        <w:jc w:val="both"/>
        <w:rPr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ab/>
      </w:r>
      <w:r w:rsidR="00C147D2" w:rsidRPr="00ED2454">
        <w:rPr>
          <w:bCs/>
          <w:sz w:val="22"/>
          <w:szCs w:val="18"/>
          <w:lang w:val="kk-KZ"/>
        </w:rPr>
        <w:t xml:space="preserve">3. </w:t>
      </w:r>
      <w:r w:rsidR="00C147D2" w:rsidRPr="00ED2454">
        <w:rPr>
          <w:sz w:val="22"/>
          <w:szCs w:val="18"/>
          <w:lang w:val="kk-KZ"/>
        </w:rPr>
        <w:t>Ценовое предложение</w:t>
      </w:r>
      <w:r w:rsidR="00C147D2" w:rsidRPr="00ED2454">
        <w:rPr>
          <w:sz w:val="22"/>
          <w:szCs w:val="18"/>
        </w:rPr>
        <w:t xml:space="preserve"> на участие в </w:t>
      </w:r>
      <w:r w:rsidR="00C147D2" w:rsidRPr="00ED2454">
        <w:rPr>
          <w:sz w:val="22"/>
          <w:szCs w:val="18"/>
          <w:lang w:val="kk-KZ"/>
        </w:rPr>
        <w:t>закупе</w:t>
      </w:r>
      <w:r w:rsidR="00C147D2" w:rsidRPr="00ED2454">
        <w:rPr>
          <w:sz w:val="22"/>
          <w:szCs w:val="18"/>
        </w:rPr>
        <w:t xml:space="preserve"> представили </w:t>
      </w:r>
      <w:r w:rsidR="00C147D2" w:rsidRPr="00ED2454">
        <w:rPr>
          <w:sz w:val="22"/>
          <w:szCs w:val="18"/>
          <w:lang w:val="kk-KZ"/>
        </w:rPr>
        <w:t>следующие потенциальные поставщики:</w:t>
      </w:r>
    </w:p>
    <w:p w:rsidR="00ED2454" w:rsidRDefault="00ED2454" w:rsidP="007D4418">
      <w:pPr>
        <w:ind w:firstLine="567"/>
        <w:jc w:val="both"/>
        <w:rPr>
          <w:sz w:val="20"/>
          <w:szCs w:val="18"/>
          <w:lang w:val="kk-KZ"/>
        </w:rPr>
      </w:pPr>
    </w:p>
    <w:tbl>
      <w:tblPr>
        <w:tblW w:w="10104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1945"/>
        <w:gridCol w:w="2694"/>
        <w:gridCol w:w="2693"/>
        <w:gridCol w:w="2272"/>
      </w:tblGrid>
      <w:tr w:rsidR="00AB6B1D" w:rsidRPr="009557EA" w:rsidTr="00CF2435">
        <w:trPr>
          <w:trHeight w:val="457"/>
          <w:jc w:val="center"/>
        </w:trPr>
        <w:tc>
          <w:tcPr>
            <w:tcW w:w="500" w:type="dxa"/>
            <w:shd w:val="clear" w:color="auto" w:fill="auto"/>
          </w:tcPr>
          <w:p w:rsidR="00AB6B1D" w:rsidRPr="009557EA" w:rsidRDefault="00AB6B1D" w:rsidP="00CF2435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 xml:space="preserve">№ </w:t>
            </w:r>
            <w:proofErr w:type="spellStart"/>
            <w:r w:rsidRPr="009557EA">
              <w:rPr>
                <w:sz w:val="20"/>
                <w:szCs w:val="18"/>
              </w:rPr>
              <w:t>пп</w:t>
            </w:r>
            <w:proofErr w:type="spellEnd"/>
          </w:p>
        </w:tc>
        <w:tc>
          <w:tcPr>
            <w:tcW w:w="1945" w:type="dxa"/>
            <w:shd w:val="clear" w:color="auto" w:fill="auto"/>
          </w:tcPr>
          <w:p w:rsidR="00AB6B1D" w:rsidRPr="009557EA" w:rsidRDefault="00AB6B1D" w:rsidP="00CF2435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Наименование потенциального поставщика</w:t>
            </w:r>
          </w:p>
        </w:tc>
        <w:tc>
          <w:tcPr>
            <w:tcW w:w="2694" w:type="dxa"/>
            <w:shd w:val="clear" w:color="auto" w:fill="auto"/>
          </w:tcPr>
          <w:p w:rsidR="00AB6B1D" w:rsidRPr="009557EA" w:rsidRDefault="00AB6B1D" w:rsidP="00CF2435">
            <w:pPr>
              <w:jc w:val="center"/>
              <w:rPr>
                <w:sz w:val="20"/>
                <w:szCs w:val="18"/>
              </w:rPr>
            </w:pPr>
            <w:r w:rsidRPr="009557EA">
              <w:rPr>
                <w:sz w:val="20"/>
                <w:szCs w:val="18"/>
              </w:rPr>
              <w:t>Адрес потенциального поставщика</w:t>
            </w:r>
          </w:p>
          <w:p w:rsidR="00AB6B1D" w:rsidRPr="009557EA" w:rsidRDefault="00AB6B1D" w:rsidP="00CF2435">
            <w:pPr>
              <w:jc w:val="center"/>
              <w:rPr>
                <w:sz w:val="20"/>
                <w:szCs w:val="18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AB6B1D" w:rsidRPr="009557EA" w:rsidRDefault="00AB6B1D" w:rsidP="00CF2435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Время предоставления конвертов с ценовыми предложениями</w:t>
            </w:r>
          </w:p>
        </w:tc>
        <w:tc>
          <w:tcPr>
            <w:tcW w:w="2272" w:type="dxa"/>
          </w:tcPr>
          <w:p w:rsidR="00AB6B1D" w:rsidRPr="009557EA" w:rsidRDefault="00AB6B1D" w:rsidP="00CF2435">
            <w:pPr>
              <w:jc w:val="center"/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>Способ предоставления конвертов с ценовыми предложениями</w:t>
            </w:r>
          </w:p>
        </w:tc>
      </w:tr>
      <w:tr w:rsidR="00AB6B1D" w:rsidRPr="009557EA" w:rsidTr="00CF2435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AB6B1D" w:rsidRPr="009557EA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AB6B1D" w:rsidRPr="00D1671E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ТОО «</w:t>
            </w:r>
            <w:r>
              <w:rPr>
                <w:sz w:val="20"/>
                <w:szCs w:val="16"/>
                <w:lang w:val="en-US"/>
              </w:rPr>
              <w:t>Apex Co</w:t>
            </w:r>
            <w:r>
              <w:rPr>
                <w:sz w:val="20"/>
                <w:szCs w:val="1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B6B1D" w:rsidRPr="00941576" w:rsidRDefault="00AB6B1D" w:rsidP="00CF2435">
            <w:pPr>
              <w:jc w:val="center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г</w:t>
            </w:r>
            <w:proofErr w:type="gramStart"/>
            <w:r>
              <w:rPr>
                <w:sz w:val="20"/>
                <w:szCs w:val="16"/>
              </w:rPr>
              <w:t>.А</w:t>
            </w:r>
            <w:proofErr w:type="gramEnd"/>
            <w:r>
              <w:rPr>
                <w:sz w:val="20"/>
                <w:szCs w:val="16"/>
              </w:rPr>
              <w:t>лматы</w:t>
            </w:r>
            <w:proofErr w:type="spellEnd"/>
            <w:r>
              <w:rPr>
                <w:sz w:val="20"/>
                <w:szCs w:val="16"/>
              </w:rPr>
              <w:t>, ул.Огарева,4Б,24</w:t>
            </w:r>
          </w:p>
        </w:tc>
        <w:tc>
          <w:tcPr>
            <w:tcW w:w="2693" w:type="dxa"/>
            <w:shd w:val="clear" w:color="auto" w:fill="auto"/>
          </w:tcPr>
          <w:p w:rsidR="00AB6B1D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22.02.2019 г.</w:t>
            </w:r>
          </w:p>
          <w:p w:rsidR="00AB6B1D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17 часов 29 мин</w:t>
            </w:r>
          </w:p>
        </w:tc>
        <w:tc>
          <w:tcPr>
            <w:tcW w:w="2272" w:type="dxa"/>
          </w:tcPr>
          <w:p w:rsidR="00AB6B1D" w:rsidRDefault="00AB6B1D" w:rsidP="00CF2435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 xml:space="preserve">Кур. почта </w:t>
            </w:r>
          </w:p>
          <w:p w:rsidR="00AB6B1D" w:rsidRPr="00D1671E" w:rsidRDefault="00AB6B1D" w:rsidP="00CF2435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544896</w:t>
            </w:r>
          </w:p>
        </w:tc>
      </w:tr>
      <w:tr w:rsidR="00AB6B1D" w:rsidRPr="009557EA" w:rsidTr="00CF2435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AB6B1D" w:rsidRPr="009557EA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AB6B1D" w:rsidRPr="00D1671E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kk-KZ"/>
              </w:rPr>
              <w:t xml:space="preserve">ТОО </w:t>
            </w:r>
            <w:r>
              <w:rPr>
                <w:sz w:val="20"/>
                <w:szCs w:val="16"/>
              </w:rPr>
              <w:t>«</w:t>
            </w:r>
            <w:proofErr w:type="spellStart"/>
            <w:r>
              <w:rPr>
                <w:sz w:val="20"/>
                <w:szCs w:val="16"/>
              </w:rPr>
              <w:t>Тарлан-Инт</w:t>
            </w:r>
            <w:proofErr w:type="spellEnd"/>
            <w:r>
              <w:rPr>
                <w:sz w:val="20"/>
                <w:szCs w:val="16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:rsidR="00AB6B1D" w:rsidRPr="00941576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г. Астана, </w:t>
            </w:r>
            <w:proofErr w:type="spellStart"/>
            <w:r>
              <w:rPr>
                <w:sz w:val="20"/>
                <w:szCs w:val="16"/>
              </w:rPr>
              <w:t>ул</w:t>
            </w:r>
            <w:proofErr w:type="gramStart"/>
            <w:r>
              <w:rPr>
                <w:sz w:val="20"/>
                <w:szCs w:val="16"/>
              </w:rPr>
              <w:t>.К</w:t>
            </w:r>
            <w:proofErr w:type="gramEnd"/>
            <w:r>
              <w:rPr>
                <w:sz w:val="20"/>
                <w:szCs w:val="16"/>
              </w:rPr>
              <w:t>ерей</w:t>
            </w:r>
            <w:proofErr w:type="spellEnd"/>
            <w:r>
              <w:rPr>
                <w:sz w:val="20"/>
                <w:szCs w:val="16"/>
              </w:rPr>
              <w:t xml:space="preserve">, </w:t>
            </w:r>
            <w:proofErr w:type="spellStart"/>
            <w:r>
              <w:rPr>
                <w:sz w:val="20"/>
                <w:szCs w:val="16"/>
              </w:rPr>
              <w:t>Жанибек</w:t>
            </w:r>
            <w:proofErr w:type="spellEnd"/>
            <w:r>
              <w:rPr>
                <w:sz w:val="20"/>
                <w:szCs w:val="16"/>
              </w:rPr>
              <w:t xml:space="preserve"> </w:t>
            </w:r>
            <w:proofErr w:type="spellStart"/>
            <w:r>
              <w:rPr>
                <w:sz w:val="20"/>
                <w:szCs w:val="16"/>
              </w:rPr>
              <w:t>Хандар</w:t>
            </w:r>
            <w:proofErr w:type="spellEnd"/>
            <w:r>
              <w:rPr>
                <w:sz w:val="20"/>
                <w:szCs w:val="16"/>
              </w:rPr>
              <w:t xml:space="preserve"> 5.</w:t>
            </w:r>
          </w:p>
        </w:tc>
        <w:tc>
          <w:tcPr>
            <w:tcW w:w="2693" w:type="dxa"/>
            <w:shd w:val="clear" w:color="auto" w:fill="auto"/>
          </w:tcPr>
          <w:p w:rsidR="00AB6B1D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26.02.2019 г. </w:t>
            </w:r>
          </w:p>
          <w:p w:rsidR="00AB6B1D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15 часов 45 мин</w:t>
            </w:r>
          </w:p>
        </w:tc>
        <w:tc>
          <w:tcPr>
            <w:tcW w:w="2272" w:type="dxa"/>
          </w:tcPr>
          <w:p w:rsidR="00AB6B1D" w:rsidRDefault="00AB6B1D" w:rsidP="00CF2435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Кур почта</w:t>
            </w:r>
          </w:p>
          <w:p w:rsidR="00AB6B1D" w:rsidRPr="00D1671E" w:rsidRDefault="00AB6B1D" w:rsidP="00CF2435">
            <w:pPr>
              <w:jc w:val="center"/>
              <w:rPr>
                <w:sz w:val="20"/>
                <w:szCs w:val="16"/>
                <w:lang w:val="kk-KZ"/>
              </w:rPr>
            </w:pPr>
            <w:r w:rsidRPr="00D00659">
              <w:rPr>
                <w:sz w:val="18"/>
                <w:szCs w:val="18"/>
                <w:lang w:val="kk-KZ"/>
              </w:rPr>
              <w:t>697708</w:t>
            </w:r>
          </w:p>
        </w:tc>
      </w:tr>
      <w:tr w:rsidR="00AB6B1D" w:rsidRPr="009557EA" w:rsidTr="00CF2435">
        <w:trPr>
          <w:trHeight w:val="333"/>
          <w:jc w:val="center"/>
        </w:trPr>
        <w:tc>
          <w:tcPr>
            <w:tcW w:w="500" w:type="dxa"/>
            <w:shd w:val="clear" w:color="auto" w:fill="auto"/>
          </w:tcPr>
          <w:p w:rsidR="00AB6B1D" w:rsidRPr="009557EA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AB6B1D" w:rsidRPr="007B05F3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kk-KZ"/>
              </w:rPr>
              <w:t>ТОО «</w:t>
            </w:r>
            <w:r>
              <w:rPr>
                <w:sz w:val="20"/>
                <w:szCs w:val="16"/>
              </w:rPr>
              <w:t>А-37»</w:t>
            </w:r>
          </w:p>
        </w:tc>
        <w:tc>
          <w:tcPr>
            <w:tcW w:w="2694" w:type="dxa"/>
            <w:shd w:val="clear" w:color="auto" w:fill="auto"/>
          </w:tcPr>
          <w:p w:rsidR="00AB6B1D" w:rsidRPr="009557EA" w:rsidRDefault="00AB6B1D" w:rsidP="00CF2435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г.Алматы, ул.Тимирязева 42, корпус 15</w:t>
            </w:r>
          </w:p>
        </w:tc>
        <w:tc>
          <w:tcPr>
            <w:tcW w:w="2693" w:type="dxa"/>
            <w:shd w:val="clear" w:color="auto" w:fill="auto"/>
          </w:tcPr>
          <w:p w:rsidR="00AB6B1D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27</w:t>
            </w:r>
            <w:r w:rsidRPr="00941576">
              <w:rPr>
                <w:sz w:val="20"/>
                <w:szCs w:val="16"/>
              </w:rPr>
              <w:t xml:space="preserve">.02.2019 </w:t>
            </w:r>
            <w:r>
              <w:rPr>
                <w:sz w:val="20"/>
                <w:szCs w:val="16"/>
              </w:rPr>
              <w:t xml:space="preserve">г. </w:t>
            </w:r>
          </w:p>
          <w:p w:rsidR="00AB6B1D" w:rsidRPr="00941576" w:rsidRDefault="00AB6B1D" w:rsidP="00CF243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en-US"/>
              </w:rPr>
              <w:t>10</w:t>
            </w:r>
            <w:r>
              <w:rPr>
                <w:sz w:val="20"/>
                <w:szCs w:val="16"/>
              </w:rPr>
              <w:t xml:space="preserve"> часов 18 мин</w:t>
            </w:r>
          </w:p>
        </w:tc>
        <w:tc>
          <w:tcPr>
            <w:tcW w:w="2272" w:type="dxa"/>
          </w:tcPr>
          <w:p w:rsidR="00AB6B1D" w:rsidRDefault="00AB6B1D" w:rsidP="00CF2435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Кур.почта</w:t>
            </w:r>
          </w:p>
          <w:p w:rsidR="00AB6B1D" w:rsidRPr="009557EA" w:rsidRDefault="00AB6B1D" w:rsidP="00CF2435">
            <w:pPr>
              <w:jc w:val="center"/>
              <w:rPr>
                <w:sz w:val="20"/>
                <w:szCs w:val="16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259730</w:t>
            </w:r>
          </w:p>
        </w:tc>
      </w:tr>
    </w:tbl>
    <w:p w:rsidR="00ED2454" w:rsidRDefault="00ED2454" w:rsidP="007D4418">
      <w:pPr>
        <w:ind w:firstLine="567"/>
        <w:jc w:val="both"/>
        <w:rPr>
          <w:sz w:val="20"/>
          <w:szCs w:val="18"/>
          <w:lang w:val="en-US"/>
        </w:rPr>
      </w:pPr>
    </w:p>
    <w:p w:rsidR="00FD5ECE" w:rsidRDefault="00247BD9" w:rsidP="00FD5ECE">
      <w:pPr>
        <w:ind w:firstLine="708"/>
        <w:jc w:val="both"/>
        <w:rPr>
          <w:bCs/>
          <w:sz w:val="22"/>
          <w:szCs w:val="18"/>
          <w:lang w:val="kk-KZ"/>
        </w:rPr>
      </w:pPr>
      <w:r w:rsidRPr="00ED2454">
        <w:rPr>
          <w:bCs/>
          <w:sz w:val="22"/>
          <w:szCs w:val="18"/>
          <w:lang w:val="kk-KZ"/>
        </w:rPr>
        <w:t xml:space="preserve">4. </w:t>
      </w:r>
      <w:r w:rsidR="00FD5ECE" w:rsidRPr="00ED2454">
        <w:rPr>
          <w:bCs/>
          <w:sz w:val="22"/>
          <w:szCs w:val="18"/>
          <w:lang w:val="kk-KZ"/>
        </w:rPr>
        <w:t>Следующие ценовые предложении отклонены – отклонение нет.</w:t>
      </w:r>
    </w:p>
    <w:p w:rsidR="0035344D" w:rsidRDefault="0035344D" w:rsidP="00FD5ECE">
      <w:pPr>
        <w:ind w:firstLine="708"/>
        <w:jc w:val="both"/>
        <w:rPr>
          <w:bCs/>
          <w:sz w:val="22"/>
          <w:szCs w:val="18"/>
          <w:lang w:val="kk-KZ"/>
        </w:rPr>
      </w:pPr>
    </w:p>
    <w:p w:rsidR="00ED0C0E" w:rsidRPr="002133C8" w:rsidRDefault="002F3D0E" w:rsidP="002F3D0E">
      <w:pPr>
        <w:ind w:firstLine="708"/>
        <w:rPr>
          <w:sz w:val="20"/>
          <w:szCs w:val="18"/>
          <w:lang w:val="kk-KZ"/>
        </w:rPr>
      </w:pPr>
      <w:r w:rsidRPr="00ED2454">
        <w:rPr>
          <w:sz w:val="22"/>
          <w:szCs w:val="18"/>
          <w:lang w:val="kk-KZ"/>
        </w:rPr>
        <w:t xml:space="preserve">5. </w:t>
      </w:r>
      <w:r w:rsidR="00A84B57" w:rsidRPr="00ED2454">
        <w:rPr>
          <w:sz w:val="22"/>
          <w:szCs w:val="18"/>
          <w:lang w:val="kk-KZ"/>
        </w:rPr>
        <w:t>Потенциальные поставщики представили</w:t>
      </w:r>
      <w:r w:rsidR="00ED2454" w:rsidRPr="00ED2454">
        <w:rPr>
          <w:sz w:val="22"/>
          <w:szCs w:val="18"/>
          <w:lang w:val="kk-KZ"/>
        </w:rPr>
        <w:t xml:space="preserve"> следующие</w:t>
      </w:r>
      <w:r w:rsidR="00A84B57" w:rsidRPr="00ED2454">
        <w:rPr>
          <w:sz w:val="22"/>
          <w:szCs w:val="18"/>
          <w:lang w:val="kk-KZ"/>
        </w:rPr>
        <w:t xml:space="preserve"> ценовые предложения по поставке «</w:t>
      </w:r>
      <w:r w:rsidR="00C22911" w:rsidRPr="00ED2454">
        <w:rPr>
          <w:sz w:val="22"/>
          <w:szCs w:val="18"/>
          <w:lang w:val="kk-KZ"/>
        </w:rPr>
        <w:t>изделий медицинского назначения</w:t>
      </w:r>
      <w:r w:rsidR="00A84B57" w:rsidRPr="00ED2454">
        <w:rPr>
          <w:sz w:val="22"/>
          <w:szCs w:val="18"/>
          <w:lang w:val="kk-KZ"/>
        </w:rPr>
        <w:t>»:</w:t>
      </w:r>
    </w:p>
    <w:p w:rsidR="00C441F6" w:rsidRPr="002133C8" w:rsidRDefault="00C441F6" w:rsidP="002C2A22">
      <w:pPr>
        <w:ind w:firstLine="708"/>
        <w:jc w:val="both"/>
        <w:rPr>
          <w:sz w:val="20"/>
          <w:szCs w:val="18"/>
          <w:lang w:val="kk-KZ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33"/>
        <w:gridCol w:w="620"/>
        <w:gridCol w:w="741"/>
        <w:gridCol w:w="1102"/>
        <w:gridCol w:w="1275"/>
        <w:gridCol w:w="1418"/>
        <w:gridCol w:w="1276"/>
      </w:tblGrid>
      <w:tr w:rsidR="00AB6B1D" w:rsidRPr="00AB6B1D" w:rsidTr="00AB6B1D">
        <w:trPr>
          <w:trHeight w:val="815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bookmarkStart w:id="0" w:name="SUB10300"/>
            <w:bookmarkStart w:id="1" w:name="SUB10400"/>
            <w:bookmarkStart w:id="2" w:name="SUB10500"/>
            <w:bookmarkStart w:id="3" w:name="SUB10600"/>
            <w:bookmarkEnd w:id="0"/>
            <w:bookmarkEnd w:id="1"/>
            <w:bookmarkEnd w:id="2"/>
            <w:bookmarkEnd w:id="3"/>
            <w:r w:rsidRPr="00AB6B1D">
              <w:rPr>
                <w:sz w:val="18"/>
                <w:szCs w:val="18"/>
              </w:rPr>
              <w:t>№ лота</w:t>
            </w:r>
          </w:p>
        </w:tc>
        <w:tc>
          <w:tcPr>
            <w:tcW w:w="3633" w:type="dxa"/>
            <w:shd w:val="clear" w:color="000000" w:fill="FFFFFF"/>
            <w:vAlign w:val="center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Ед.</w:t>
            </w:r>
            <w:r w:rsidRPr="00AB6B1D">
              <w:rPr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B6B1D">
              <w:rPr>
                <w:sz w:val="18"/>
                <w:szCs w:val="18"/>
              </w:rPr>
              <w:t>изм</w:t>
            </w:r>
            <w:proofErr w:type="spellEnd"/>
            <w:r w:rsidRPr="00AB6B1D">
              <w:rPr>
                <w:sz w:val="18"/>
                <w:szCs w:val="18"/>
              </w:rPr>
              <w:t>.</w:t>
            </w:r>
          </w:p>
        </w:tc>
        <w:tc>
          <w:tcPr>
            <w:tcW w:w="741" w:type="dxa"/>
            <w:shd w:val="clear" w:color="000000" w:fill="FFFFFF"/>
            <w:vAlign w:val="center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Кол-во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 xml:space="preserve">Цена за </w:t>
            </w:r>
            <w:proofErr w:type="spellStart"/>
            <w:r w:rsidRPr="00AB6B1D">
              <w:rPr>
                <w:sz w:val="18"/>
                <w:szCs w:val="18"/>
              </w:rPr>
              <w:t>ед-цу</w:t>
            </w:r>
            <w:proofErr w:type="spellEnd"/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</w:rPr>
              <w:t>ТОО «</w:t>
            </w:r>
            <w:r w:rsidRPr="00AB6B1D">
              <w:rPr>
                <w:sz w:val="18"/>
                <w:szCs w:val="18"/>
                <w:lang w:val="en-US"/>
              </w:rPr>
              <w:t>Apex Co</w:t>
            </w:r>
            <w:r w:rsidRPr="00AB6B1D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 xml:space="preserve">ТОО </w:t>
            </w:r>
            <w:r w:rsidRPr="00AB6B1D">
              <w:rPr>
                <w:sz w:val="18"/>
                <w:szCs w:val="18"/>
              </w:rPr>
              <w:t>«</w:t>
            </w:r>
            <w:proofErr w:type="spellStart"/>
            <w:r w:rsidRPr="00AB6B1D">
              <w:rPr>
                <w:sz w:val="18"/>
                <w:szCs w:val="18"/>
              </w:rPr>
              <w:t>Тарлан-Инт</w:t>
            </w:r>
            <w:proofErr w:type="spellEnd"/>
            <w:r w:rsidRPr="00AB6B1D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ТОО «</w:t>
            </w:r>
            <w:r w:rsidRPr="00AB6B1D">
              <w:rPr>
                <w:sz w:val="18"/>
                <w:szCs w:val="18"/>
              </w:rPr>
              <w:t>А-37»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Люмбоперитонеальная шунтирующая система с принадлежностями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117 400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116 400</w:t>
            </w: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2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Стерильный костный цемент с Гентамицином (40 гр) средней вязкости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шт</w:t>
            </w:r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26 250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26 200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25 000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3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Система наружного дренажа и мониторинга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110 000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109 500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104 000</w:t>
            </w: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105 000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4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Мультиаксиальные</w:t>
            </w:r>
            <w:proofErr w:type="spellEnd"/>
            <w:r w:rsidRPr="00AB6B1D">
              <w:rPr>
                <w:sz w:val="18"/>
                <w:szCs w:val="18"/>
              </w:rPr>
              <w:t xml:space="preserve"> винты размером 5,0х50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46 639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46 500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44 418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5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Мультиаксиальные</w:t>
            </w:r>
            <w:proofErr w:type="spellEnd"/>
            <w:r w:rsidRPr="00AB6B1D">
              <w:rPr>
                <w:sz w:val="18"/>
                <w:szCs w:val="18"/>
              </w:rPr>
              <w:t xml:space="preserve"> винты размером 5,5х55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46 639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46 500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44 418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6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Кейдж</w:t>
            </w:r>
            <w:proofErr w:type="spellEnd"/>
            <w:r w:rsidRPr="00AB6B1D">
              <w:rPr>
                <w:sz w:val="18"/>
                <w:szCs w:val="18"/>
              </w:rPr>
              <w:t xml:space="preserve"> </w:t>
            </w:r>
            <w:proofErr w:type="spellStart"/>
            <w:r w:rsidRPr="00AB6B1D">
              <w:rPr>
                <w:sz w:val="18"/>
                <w:szCs w:val="18"/>
              </w:rPr>
              <w:t>CapstonePeek</w:t>
            </w:r>
            <w:proofErr w:type="spellEnd"/>
            <w:r w:rsidRPr="00AB6B1D">
              <w:rPr>
                <w:sz w:val="18"/>
                <w:szCs w:val="18"/>
              </w:rPr>
              <w:t>, размером (</w:t>
            </w:r>
            <w:proofErr w:type="gramStart"/>
            <w:r w:rsidRPr="00AB6B1D">
              <w:rPr>
                <w:sz w:val="18"/>
                <w:szCs w:val="18"/>
              </w:rPr>
              <w:t>мм</w:t>
            </w:r>
            <w:proofErr w:type="gramEnd"/>
            <w:r w:rsidRPr="00AB6B1D">
              <w:rPr>
                <w:sz w:val="18"/>
                <w:szCs w:val="18"/>
              </w:rPr>
              <w:t>) 10х22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202 703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200 500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193 050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7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Кейдж</w:t>
            </w:r>
            <w:proofErr w:type="spellEnd"/>
            <w:r w:rsidRPr="00AB6B1D">
              <w:rPr>
                <w:sz w:val="18"/>
                <w:szCs w:val="18"/>
              </w:rPr>
              <w:t xml:space="preserve"> </w:t>
            </w:r>
            <w:proofErr w:type="spellStart"/>
            <w:r w:rsidRPr="00AB6B1D">
              <w:rPr>
                <w:sz w:val="18"/>
                <w:szCs w:val="18"/>
              </w:rPr>
              <w:t>CapstonePeek</w:t>
            </w:r>
            <w:proofErr w:type="spellEnd"/>
            <w:r w:rsidRPr="00AB6B1D">
              <w:rPr>
                <w:sz w:val="18"/>
                <w:szCs w:val="18"/>
              </w:rPr>
              <w:t>, размером (</w:t>
            </w:r>
            <w:proofErr w:type="gramStart"/>
            <w:r w:rsidRPr="00AB6B1D">
              <w:rPr>
                <w:sz w:val="18"/>
                <w:szCs w:val="18"/>
              </w:rPr>
              <w:t>мм</w:t>
            </w:r>
            <w:proofErr w:type="gramEnd"/>
            <w:r w:rsidRPr="00AB6B1D">
              <w:rPr>
                <w:sz w:val="18"/>
                <w:szCs w:val="18"/>
              </w:rPr>
              <w:t>) 08х22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202 703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200 500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193 050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8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Шунтирующая система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166000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165 000</w:t>
            </w: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9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Кейдж</w:t>
            </w:r>
            <w:proofErr w:type="spellEnd"/>
            <w:r w:rsidRPr="00AB6B1D">
              <w:rPr>
                <w:sz w:val="18"/>
                <w:szCs w:val="18"/>
              </w:rPr>
              <w:t xml:space="preserve"> средний, большой (DLIF PEEK </w:t>
            </w:r>
            <w:proofErr w:type="spellStart"/>
            <w:r w:rsidRPr="00AB6B1D">
              <w:rPr>
                <w:sz w:val="18"/>
                <w:szCs w:val="18"/>
              </w:rPr>
              <w:t>Cage</w:t>
            </w:r>
            <w:proofErr w:type="spellEnd"/>
            <w:r w:rsidRPr="00AB6B1D">
              <w:rPr>
                <w:sz w:val="18"/>
                <w:szCs w:val="18"/>
              </w:rPr>
              <w:t>), размерами: длиной (</w:t>
            </w:r>
            <w:proofErr w:type="gramStart"/>
            <w:r w:rsidRPr="00AB6B1D">
              <w:rPr>
                <w:sz w:val="18"/>
                <w:szCs w:val="18"/>
              </w:rPr>
              <w:t>мм</w:t>
            </w:r>
            <w:proofErr w:type="gramEnd"/>
            <w:r w:rsidRPr="00AB6B1D">
              <w:rPr>
                <w:sz w:val="18"/>
                <w:szCs w:val="18"/>
              </w:rPr>
              <w:t>) 26, 30, шириной (мм) 32, 38, высотой (мм) 10, 11, 13, 15, 17, 19, угол лордоза - 8°, 12°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245 000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244 999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249 999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10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Межтеловое</w:t>
            </w:r>
            <w:proofErr w:type="spellEnd"/>
            <w:r w:rsidRPr="00AB6B1D">
              <w:rPr>
                <w:sz w:val="18"/>
                <w:szCs w:val="18"/>
              </w:rPr>
              <w:t xml:space="preserve"> устройство размером (</w:t>
            </w:r>
            <w:proofErr w:type="gramStart"/>
            <w:r w:rsidRPr="00AB6B1D">
              <w:rPr>
                <w:sz w:val="18"/>
                <w:szCs w:val="18"/>
              </w:rPr>
              <w:t>мм</w:t>
            </w:r>
            <w:proofErr w:type="gramEnd"/>
            <w:r w:rsidRPr="00AB6B1D">
              <w:rPr>
                <w:sz w:val="18"/>
                <w:szCs w:val="18"/>
              </w:rPr>
              <w:t>) 16х14х5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 xml:space="preserve">324 </w:t>
            </w:r>
            <w:proofErr w:type="spellStart"/>
            <w:r w:rsidRPr="00AB6B1D">
              <w:rPr>
                <w:sz w:val="18"/>
                <w:szCs w:val="18"/>
              </w:rPr>
              <w:t>324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322 500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308 880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11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Межтеловое</w:t>
            </w:r>
            <w:proofErr w:type="spellEnd"/>
            <w:r w:rsidRPr="00AB6B1D">
              <w:rPr>
                <w:sz w:val="18"/>
                <w:szCs w:val="18"/>
              </w:rPr>
              <w:t xml:space="preserve"> устройство размером (</w:t>
            </w:r>
            <w:proofErr w:type="gramStart"/>
            <w:r w:rsidRPr="00AB6B1D">
              <w:rPr>
                <w:sz w:val="18"/>
                <w:szCs w:val="18"/>
              </w:rPr>
              <w:t>мм</w:t>
            </w:r>
            <w:proofErr w:type="gramEnd"/>
            <w:r w:rsidRPr="00AB6B1D">
              <w:rPr>
                <w:sz w:val="18"/>
                <w:szCs w:val="18"/>
              </w:rPr>
              <w:t>) 16х14х6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 xml:space="preserve">324 </w:t>
            </w:r>
            <w:proofErr w:type="spellStart"/>
            <w:r w:rsidRPr="00AB6B1D">
              <w:rPr>
                <w:sz w:val="18"/>
                <w:szCs w:val="18"/>
              </w:rPr>
              <w:t>324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322 500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308 880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12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Межтеловое</w:t>
            </w:r>
            <w:proofErr w:type="spellEnd"/>
            <w:r w:rsidRPr="00AB6B1D">
              <w:rPr>
                <w:sz w:val="18"/>
                <w:szCs w:val="18"/>
              </w:rPr>
              <w:t xml:space="preserve"> устройство размером (</w:t>
            </w:r>
            <w:proofErr w:type="gramStart"/>
            <w:r w:rsidRPr="00AB6B1D">
              <w:rPr>
                <w:sz w:val="18"/>
                <w:szCs w:val="18"/>
              </w:rPr>
              <w:t>мм</w:t>
            </w:r>
            <w:proofErr w:type="gramEnd"/>
            <w:r w:rsidRPr="00AB6B1D">
              <w:rPr>
                <w:sz w:val="18"/>
                <w:szCs w:val="18"/>
              </w:rPr>
              <w:t>) 16х14х7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2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 xml:space="preserve">324 </w:t>
            </w:r>
            <w:proofErr w:type="spellStart"/>
            <w:r w:rsidRPr="00AB6B1D">
              <w:rPr>
                <w:sz w:val="18"/>
                <w:szCs w:val="18"/>
              </w:rPr>
              <w:t>324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322 500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308 880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13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Межтеловое</w:t>
            </w:r>
            <w:proofErr w:type="spellEnd"/>
            <w:r w:rsidRPr="00AB6B1D">
              <w:rPr>
                <w:sz w:val="18"/>
                <w:szCs w:val="18"/>
              </w:rPr>
              <w:t xml:space="preserve"> устройство размером (</w:t>
            </w:r>
            <w:proofErr w:type="gramStart"/>
            <w:r w:rsidRPr="00AB6B1D">
              <w:rPr>
                <w:sz w:val="18"/>
                <w:szCs w:val="18"/>
              </w:rPr>
              <w:t>мм</w:t>
            </w:r>
            <w:proofErr w:type="gramEnd"/>
            <w:r w:rsidRPr="00AB6B1D">
              <w:rPr>
                <w:sz w:val="18"/>
                <w:szCs w:val="18"/>
              </w:rPr>
              <w:t>) 16х14х8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 xml:space="preserve">324 </w:t>
            </w:r>
            <w:proofErr w:type="spellStart"/>
            <w:r w:rsidRPr="00AB6B1D">
              <w:rPr>
                <w:sz w:val="18"/>
                <w:szCs w:val="18"/>
              </w:rPr>
              <w:t>324</w:t>
            </w:r>
            <w:proofErr w:type="spellEnd"/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322 500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308 880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 xml:space="preserve">Самонарезающий винт 3.5 мм </w:t>
            </w:r>
            <w:proofErr w:type="spellStart"/>
            <w:r w:rsidRPr="00AB6B1D">
              <w:rPr>
                <w:sz w:val="18"/>
                <w:szCs w:val="18"/>
              </w:rPr>
              <w:t>Zephir</w:t>
            </w:r>
            <w:proofErr w:type="spellEnd"/>
            <w:r w:rsidRPr="00AB6B1D">
              <w:rPr>
                <w:sz w:val="18"/>
                <w:szCs w:val="18"/>
              </w:rPr>
              <w:t xml:space="preserve">, </w:t>
            </w:r>
            <w:proofErr w:type="gramStart"/>
            <w:r w:rsidRPr="00AB6B1D">
              <w:rPr>
                <w:sz w:val="18"/>
                <w:szCs w:val="18"/>
              </w:rPr>
              <w:t>длинной</w:t>
            </w:r>
            <w:proofErr w:type="gramEnd"/>
            <w:r w:rsidRPr="00AB6B1D">
              <w:rPr>
                <w:sz w:val="18"/>
                <w:szCs w:val="18"/>
              </w:rPr>
              <w:t xml:space="preserve"> (мм) 11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19 958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19 500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19 008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15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 xml:space="preserve">Самонарезающий винт 3.5 мм </w:t>
            </w:r>
            <w:proofErr w:type="spellStart"/>
            <w:r w:rsidRPr="00AB6B1D">
              <w:rPr>
                <w:sz w:val="18"/>
                <w:szCs w:val="18"/>
              </w:rPr>
              <w:t>Zephir</w:t>
            </w:r>
            <w:proofErr w:type="spellEnd"/>
            <w:r w:rsidRPr="00AB6B1D">
              <w:rPr>
                <w:sz w:val="18"/>
                <w:szCs w:val="18"/>
              </w:rPr>
              <w:t xml:space="preserve">, </w:t>
            </w:r>
            <w:proofErr w:type="gramStart"/>
            <w:r w:rsidRPr="00AB6B1D">
              <w:rPr>
                <w:sz w:val="18"/>
                <w:szCs w:val="18"/>
              </w:rPr>
              <w:t>длинной</w:t>
            </w:r>
            <w:proofErr w:type="gramEnd"/>
            <w:r w:rsidRPr="00AB6B1D">
              <w:rPr>
                <w:sz w:val="18"/>
                <w:szCs w:val="18"/>
              </w:rPr>
              <w:t xml:space="preserve"> (мм) 13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12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19 958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19 500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19 008</w:t>
            </w:r>
          </w:p>
        </w:tc>
      </w:tr>
      <w:tr w:rsidR="00AB6B1D" w:rsidRPr="00AB6B1D" w:rsidTr="00AB6B1D">
        <w:trPr>
          <w:trHeight w:val="379"/>
        </w:trPr>
        <w:tc>
          <w:tcPr>
            <w:tcW w:w="709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16</w:t>
            </w:r>
          </w:p>
        </w:tc>
        <w:tc>
          <w:tcPr>
            <w:tcW w:w="3633" w:type="dxa"/>
            <w:shd w:val="clear" w:color="000000" w:fill="FFFFFF"/>
            <w:hideMark/>
          </w:tcPr>
          <w:p w:rsidR="00AB6B1D" w:rsidRPr="00AB6B1D" w:rsidRDefault="00AB6B1D" w:rsidP="00CF2435">
            <w:pPr>
              <w:rPr>
                <w:sz w:val="18"/>
                <w:szCs w:val="18"/>
              </w:rPr>
            </w:pPr>
            <w:proofErr w:type="spellStart"/>
            <w:r w:rsidRPr="00AB6B1D">
              <w:rPr>
                <w:sz w:val="18"/>
                <w:szCs w:val="18"/>
              </w:rPr>
              <w:t>Кейдж</w:t>
            </w:r>
            <w:proofErr w:type="spellEnd"/>
            <w:r w:rsidRPr="00AB6B1D">
              <w:rPr>
                <w:sz w:val="18"/>
                <w:szCs w:val="18"/>
              </w:rPr>
              <w:t xml:space="preserve"> </w:t>
            </w:r>
            <w:proofErr w:type="spellStart"/>
            <w:r w:rsidRPr="00AB6B1D">
              <w:rPr>
                <w:sz w:val="18"/>
                <w:szCs w:val="18"/>
              </w:rPr>
              <w:t>Cornerstone</w:t>
            </w:r>
            <w:proofErr w:type="spellEnd"/>
            <w:r w:rsidRPr="00AB6B1D">
              <w:rPr>
                <w:sz w:val="18"/>
                <w:szCs w:val="18"/>
              </w:rPr>
              <w:t xml:space="preserve"> </w:t>
            </w:r>
            <w:proofErr w:type="spellStart"/>
            <w:r w:rsidRPr="00AB6B1D">
              <w:rPr>
                <w:sz w:val="18"/>
                <w:szCs w:val="18"/>
              </w:rPr>
              <w:t>Peek</w:t>
            </w:r>
            <w:proofErr w:type="spellEnd"/>
            <w:r w:rsidRPr="00AB6B1D">
              <w:rPr>
                <w:sz w:val="18"/>
                <w:szCs w:val="18"/>
              </w:rPr>
              <w:t>, размером (</w:t>
            </w:r>
            <w:proofErr w:type="gramStart"/>
            <w:r w:rsidRPr="00AB6B1D">
              <w:rPr>
                <w:sz w:val="18"/>
                <w:szCs w:val="18"/>
              </w:rPr>
              <w:t>мм</w:t>
            </w:r>
            <w:proofErr w:type="gramEnd"/>
            <w:r w:rsidRPr="00AB6B1D">
              <w:rPr>
                <w:sz w:val="18"/>
                <w:szCs w:val="18"/>
              </w:rPr>
              <w:t>) 14х11х5</w:t>
            </w:r>
          </w:p>
        </w:tc>
        <w:tc>
          <w:tcPr>
            <w:tcW w:w="620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B6B1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5</w:t>
            </w:r>
          </w:p>
        </w:tc>
        <w:tc>
          <w:tcPr>
            <w:tcW w:w="1102" w:type="dxa"/>
            <w:shd w:val="clear" w:color="000000" w:fill="FFFFFF"/>
            <w:hideMark/>
          </w:tcPr>
          <w:p w:rsidR="00AB6B1D" w:rsidRPr="00AB6B1D" w:rsidRDefault="00AB6B1D" w:rsidP="00CF2435">
            <w:pPr>
              <w:pStyle w:val="a4"/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193 347</w:t>
            </w:r>
          </w:p>
        </w:tc>
        <w:tc>
          <w:tcPr>
            <w:tcW w:w="1275" w:type="dxa"/>
            <w:shd w:val="clear" w:color="000000" w:fill="FFFFFF"/>
            <w:hideMark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</w:rPr>
            </w:pPr>
            <w:r w:rsidRPr="00AB6B1D">
              <w:rPr>
                <w:sz w:val="18"/>
                <w:szCs w:val="18"/>
              </w:rPr>
              <w:t>192 200</w:t>
            </w:r>
          </w:p>
        </w:tc>
        <w:tc>
          <w:tcPr>
            <w:tcW w:w="1418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shd w:val="clear" w:color="000000" w:fill="FFFFFF"/>
          </w:tcPr>
          <w:p w:rsidR="00AB6B1D" w:rsidRPr="00AB6B1D" w:rsidRDefault="00AB6B1D" w:rsidP="00CF2435">
            <w:pPr>
              <w:jc w:val="center"/>
              <w:rPr>
                <w:sz w:val="18"/>
                <w:szCs w:val="18"/>
                <w:lang w:val="kk-KZ"/>
              </w:rPr>
            </w:pPr>
            <w:r w:rsidRPr="00AB6B1D">
              <w:rPr>
                <w:sz w:val="18"/>
                <w:szCs w:val="18"/>
                <w:lang w:val="kk-KZ"/>
              </w:rPr>
              <w:t>184 140</w:t>
            </w:r>
          </w:p>
        </w:tc>
      </w:tr>
    </w:tbl>
    <w:p w:rsidR="00C441F6" w:rsidRPr="002133C8" w:rsidRDefault="00C441F6" w:rsidP="007D4418">
      <w:pPr>
        <w:ind w:firstLine="567"/>
        <w:jc w:val="both"/>
        <w:rPr>
          <w:sz w:val="20"/>
          <w:szCs w:val="18"/>
          <w:lang w:val="kk-KZ"/>
        </w:rPr>
      </w:pPr>
    </w:p>
    <w:p w:rsidR="00A84B57" w:rsidRPr="00ED2454" w:rsidRDefault="002F3D0E" w:rsidP="002F3D0E">
      <w:pPr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ab/>
      </w:r>
      <w:r w:rsidR="00A84B57" w:rsidRPr="00ED2454">
        <w:rPr>
          <w:sz w:val="22"/>
          <w:szCs w:val="22"/>
          <w:lang w:val="kk-KZ"/>
        </w:rPr>
        <w:t>6.</w:t>
      </w:r>
      <w:r w:rsidRPr="00ED2454">
        <w:rPr>
          <w:sz w:val="22"/>
          <w:szCs w:val="22"/>
          <w:lang w:val="kk-KZ"/>
        </w:rPr>
        <w:t xml:space="preserve"> </w:t>
      </w:r>
      <w:r w:rsidR="00A84B57" w:rsidRPr="00ED2454">
        <w:rPr>
          <w:sz w:val="22"/>
          <w:szCs w:val="22"/>
          <w:lang w:val="kk-KZ"/>
        </w:rPr>
        <w:t xml:space="preserve">Комиссия согласно технической характеристики и по результатам оценки и сопоставления ценовых предложении путем открытого голосования, </w:t>
      </w:r>
      <w:r w:rsidR="00A84B57" w:rsidRPr="00ED2454">
        <w:rPr>
          <w:b/>
          <w:sz w:val="22"/>
          <w:szCs w:val="22"/>
          <w:lang w:val="kk-KZ"/>
        </w:rPr>
        <w:t>Решила</w:t>
      </w:r>
      <w:r w:rsidR="00A84B57" w:rsidRPr="00ED2454">
        <w:rPr>
          <w:sz w:val="22"/>
          <w:szCs w:val="22"/>
          <w:lang w:val="kk-KZ"/>
        </w:rPr>
        <w:t>:</w:t>
      </w:r>
    </w:p>
    <w:p w:rsidR="007F79BA" w:rsidRPr="00ED2454" w:rsidRDefault="007F79BA" w:rsidP="007D4418">
      <w:pPr>
        <w:ind w:firstLine="567"/>
        <w:jc w:val="both"/>
        <w:rPr>
          <w:sz w:val="22"/>
          <w:szCs w:val="22"/>
          <w:lang w:val="kk-KZ"/>
        </w:rPr>
      </w:pPr>
    </w:p>
    <w:p w:rsidR="0035344D" w:rsidRDefault="0075156B" w:rsidP="00FF253B">
      <w:pPr>
        <w:ind w:firstLine="567"/>
        <w:jc w:val="both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 xml:space="preserve">- </w:t>
      </w:r>
      <w:r w:rsidR="00314629" w:rsidRPr="00ED2454">
        <w:rPr>
          <w:sz w:val="22"/>
          <w:szCs w:val="22"/>
          <w:lang w:val="kk-KZ"/>
        </w:rPr>
        <w:t>Признать выигравши</w:t>
      </w:r>
      <w:r w:rsidR="00E33E50" w:rsidRPr="00ED2454">
        <w:rPr>
          <w:sz w:val="22"/>
          <w:szCs w:val="22"/>
          <w:lang w:val="kk-KZ"/>
        </w:rPr>
        <w:t>й</w:t>
      </w:r>
      <w:r w:rsidR="00A84B57" w:rsidRPr="00ED2454">
        <w:rPr>
          <w:sz w:val="22"/>
          <w:szCs w:val="22"/>
          <w:lang w:val="kk-KZ"/>
        </w:rPr>
        <w:t xml:space="preserve"> ценов</w:t>
      </w:r>
      <w:r w:rsidR="00E33E50" w:rsidRPr="00ED2454">
        <w:rPr>
          <w:sz w:val="22"/>
          <w:szCs w:val="22"/>
          <w:lang w:val="kk-KZ"/>
        </w:rPr>
        <w:t>ое предложение</w:t>
      </w:r>
      <w:r w:rsidR="00A84B57" w:rsidRPr="00ED2454">
        <w:rPr>
          <w:sz w:val="22"/>
          <w:szCs w:val="22"/>
          <w:lang w:val="kk-KZ"/>
        </w:rPr>
        <w:t xml:space="preserve"> определенным в п.11</w:t>
      </w:r>
      <w:r w:rsidR="00170039" w:rsidRPr="00ED2454">
        <w:rPr>
          <w:sz w:val="22"/>
          <w:szCs w:val="22"/>
          <w:lang w:val="kk-KZ"/>
        </w:rPr>
        <w:t>2</w:t>
      </w:r>
      <w:r w:rsidR="00A84B57" w:rsidRPr="00ED2454">
        <w:rPr>
          <w:sz w:val="22"/>
          <w:szCs w:val="22"/>
          <w:lang w:val="kk-KZ"/>
        </w:rPr>
        <w:t>, гл.</w:t>
      </w:r>
      <w:r w:rsidR="00170039" w:rsidRPr="00ED2454">
        <w:rPr>
          <w:sz w:val="22"/>
          <w:szCs w:val="22"/>
          <w:lang w:val="kk-KZ"/>
        </w:rPr>
        <w:t>10</w:t>
      </w:r>
      <w:r w:rsidR="00A84B57" w:rsidRPr="00ED2454">
        <w:rPr>
          <w:sz w:val="22"/>
          <w:szCs w:val="22"/>
          <w:lang w:val="kk-KZ"/>
        </w:rPr>
        <w:t xml:space="preserve"> Правил</w:t>
      </w:r>
      <w:r w:rsidR="00FC7E75" w:rsidRPr="00ED2454">
        <w:rPr>
          <w:sz w:val="22"/>
          <w:szCs w:val="22"/>
          <w:lang w:val="kk-KZ"/>
        </w:rPr>
        <w:t xml:space="preserve"> и напр</w:t>
      </w:r>
      <w:r w:rsidR="00170039" w:rsidRPr="00ED2454">
        <w:rPr>
          <w:sz w:val="22"/>
          <w:szCs w:val="22"/>
          <w:lang w:val="kk-KZ"/>
        </w:rPr>
        <w:t>авить приглашение согласно п.113</w:t>
      </w:r>
      <w:r w:rsidR="00FC7E75" w:rsidRPr="00ED2454">
        <w:rPr>
          <w:sz w:val="22"/>
          <w:szCs w:val="22"/>
          <w:lang w:val="kk-KZ"/>
        </w:rPr>
        <w:t xml:space="preserve">, гл. </w:t>
      </w:r>
      <w:r w:rsidR="00170039" w:rsidRPr="00ED2454">
        <w:rPr>
          <w:sz w:val="22"/>
          <w:szCs w:val="22"/>
          <w:lang w:val="kk-KZ"/>
        </w:rPr>
        <w:t>10</w:t>
      </w:r>
      <w:r w:rsidR="00FC7E75" w:rsidRPr="00ED2454">
        <w:rPr>
          <w:sz w:val="22"/>
          <w:szCs w:val="22"/>
          <w:lang w:val="kk-KZ"/>
        </w:rPr>
        <w:t xml:space="preserve"> Правил</w:t>
      </w:r>
      <w:r w:rsidR="005C4F77" w:rsidRPr="00ED2454">
        <w:rPr>
          <w:sz w:val="22"/>
          <w:szCs w:val="22"/>
          <w:lang w:val="kk-KZ"/>
        </w:rPr>
        <w:t>, последующим заключением догов</w:t>
      </w:r>
      <w:r w:rsidR="00314629" w:rsidRPr="00ED2454">
        <w:rPr>
          <w:sz w:val="22"/>
          <w:szCs w:val="22"/>
          <w:lang w:val="kk-KZ"/>
        </w:rPr>
        <w:t>о</w:t>
      </w:r>
      <w:r w:rsidR="005C4F77" w:rsidRPr="00ED2454">
        <w:rPr>
          <w:sz w:val="22"/>
          <w:szCs w:val="22"/>
          <w:lang w:val="kk-KZ"/>
        </w:rPr>
        <w:t>ра</w:t>
      </w:r>
      <w:r w:rsidR="00A84B57" w:rsidRPr="00ED2454">
        <w:rPr>
          <w:sz w:val="22"/>
          <w:szCs w:val="22"/>
          <w:lang w:val="kk-KZ"/>
        </w:rPr>
        <w:t>:</w:t>
      </w:r>
    </w:p>
    <w:p w:rsidR="00AC6783" w:rsidRDefault="00ED2454" w:rsidP="00FF253B">
      <w:pPr>
        <w:ind w:firstLine="567"/>
        <w:jc w:val="both"/>
        <w:rPr>
          <w:color w:val="auto"/>
          <w:sz w:val="22"/>
          <w:szCs w:val="22"/>
          <w:lang w:val="kk-KZ"/>
        </w:rPr>
      </w:pPr>
      <w:r w:rsidRPr="00ED2454">
        <w:rPr>
          <w:color w:val="auto"/>
          <w:sz w:val="22"/>
          <w:szCs w:val="22"/>
          <w:lang w:val="kk-KZ"/>
        </w:rPr>
        <w:t>по лот</w:t>
      </w:r>
      <w:r w:rsidR="00AB6B1D">
        <w:rPr>
          <w:color w:val="auto"/>
          <w:sz w:val="22"/>
          <w:szCs w:val="22"/>
          <w:lang w:val="kk-KZ"/>
        </w:rPr>
        <w:t>ам</w:t>
      </w:r>
      <w:r w:rsidRPr="00ED2454">
        <w:rPr>
          <w:color w:val="auto"/>
          <w:sz w:val="22"/>
          <w:szCs w:val="22"/>
          <w:lang w:val="kk-KZ"/>
        </w:rPr>
        <w:t xml:space="preserve"> №</w:t>
      </w:r>
      <w:r w:rsidR="00FF253B">
        <w:rPr>
          <w:color w:val="auto"/>
          <w:sz w:val="22"/>
          <w:szCs w:val="22"/>
          <w:lang w:val="kk-KZ"/>
        </w:rPr>
        <w:t>1</w:t>
      </w:r>
      <w:r w:rsidR="00AB6B1D">
        <w:rPr>
          <w:color w:val="auto"/>
          <w:sz w:val="22"/>
          <w:szCs w:val="22"/>
          <w:lang w:val="kk-KZ"/>
        </w:rPr>
        <w:t>,3,8</w:t>
      </w:r>
      <w:r w:rsidR="0035344D">
        <w:rPr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 xml:space="preserve">ТОО </w:t>
      </w:r>
      <w:r w:rsidR="00477C11">
        <w:rPr>
          <w:color w:val="auto"/>
          <w:sz w:val="22"/>
          <w:szCs w:val="22"/>
          <w:lang w:val="kk-KZ"/>
        </w:rPr>
        <w:t xml:space="preserve">Тарлан-Инт </w:t>
      </w:r>
      <w:r w:rsidRPr="00ED2454">
        <w:rPr>
          <w:color w:val="auto"/>
          <w:sz w:val="22"/>
          <w:szCs w:val="22"/>
          <w:lang w:val="kk-KZ"/>
        </w:rPr>
        <w:t>(</w:t>
      </w:r>
      <w:r w:rsidR="00AB6B1D">
        <w:rPr>
          <w:sz w:val="22"/>
          <w:szCs w:val="22"/>
          <w:lang w:val="kk-KZ"/>
        </w:rPr>
        <w:t>г.Астана, район Есиль, ул.Керей, Жанибек хандар 5 в.н.п. 29,30, 5 этаж</w:t>
      </w:r>
      <w:r w:rsidRPr="00ED2454">
        <w:rPr>
          <w:sz w:val="22"/>
          <w:szCs w:val="22"/>
          <w:lang w:val="kk-KZ"/>
        </w:rPr>
        <w:t>,</w:t>
      </w:r>
      <w:r w:rsidRPr="00ED2454">
        <w:rPr>
          <w:color w:val="auto"/>
          <w:sz w:val="22"/>
          <w:szCs w:val="22"/>
          <w:lang w:val="kk-KZ"/>
        </w:rPr>
        <w:t xml:space="preserve"> </w:t>
      </w:r>
      <w:r w:rsidR="0035344D" w:rsidRPr="00ED2454">
        <w:rPr>
          <w:color w:val="auto"/>
          <w:sz w:val="22"/>
          <w:szCs w:val="22"/>
          <w:lang w:val="kk-KZ"/>
        </w:rPr>
        <w:t xml:space="preserve">БИН </w:t>
      </w:r>
      <w:r w:rsidR="00AB6B1D">
        <w:rPr>
          <w:color w:val="auto"/>
          <w:sz w:val="22"/>
          <w:szCs w:val="22"/>
          <w:lang w:val="kk-KZ"/>
        </w:rPr>
        <w:t>050940005715</w:t>
      </w:r>
      <w:r w:rsidRPr="00ED2454">
        <w:rPr>
          <w:color w:val="auto"/>
          <w:sz w:val="22"/>
          <w:szCs w:val="22"/>
          <w:lang w:val="kk-KZ"/>
        </w:rPr>
        <w:t xml:space="preserve">) на общую сумму </w:t>
      </w:r>
      <w:r w:rsidR="00AB6B1D" w:rsidRPr="00AB6B1D">
        <w:rPr>
          <w:b/>
          <w:color w:val="auto"/>
          <w:sz w:val="22"/>
          <w:szCs w:val="22"/>
          <w:lang w:val="kk-KZ"/>
        </w:rPr>
        <w:t>2</w:t>
      </w:r>
      <w:r w:rsidR="00AB6B1D">
        <w:rPr>
          <w:b/>
          <w:color w:val="auto"/>
          <w:sz w:val="22"/>
          <w:szCs w:val="22"/>
          <w:lang w:val="kk-KZ"/>
        </w:rPr>
        <w:t> </w:t>
      </w:r>
      <w:r w:rsidR="00AB6B1D" w:rsidRPr="00AB6B1D">
        <w:rPr>
          <w:b/>
          <w:color w:val="auto"/>
          <w:sz w:val="22"/>
          <w:szCs w:val="22"/>
          <w:lang w:val="kk-KZ"/>
        </w:rPr>
        <w:t>922</w:t>
      </w:r>
      <w:r w:rsidR="00AB6B1D">
        <w:rPr>
          <w:b/>
          <w:color w:val="auto"/>
          <w:sz w:val="22"/>
          <w:szCs w:val="22"/>
          <w:lang w:val="kk-KZ"/>
        </w:rPr>
        <w:t xml:space="preserve"> </w:t>
      </w:r>
      <w:r w:rsidR="00AB6B1D" w:rsidRPr="00AB6B1D">
        <w:rPr>
          <w:b/>
          <w:color w:val="auto"/>
          <w:sz w:val="22"/>
          <w:szCs w:val="22"/>
          <w:lang w:val="kk-KZ"/>
        </w:rPr>
        <w:t>800</w:t>
      </w:r>
      <w:r w:rsidR="00CE71C0">
        <w:rPr>
          <w:b/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>тенге</w:t>
      </w:r>
      <w:r>
        <w:rPr>
          <w:color w:val="auto"/>
          <w:sz w:val="22"/>
          <w:szCs w:val="22"/>
          <w:lang w:val="kk-KZ"/>
        </w:rPr>
        <w:t>.</w:t>
      </w:r>
    </w:p>
    <w:p w:rsidR="00AB6B1D" w:rsidRDefault="00AB6B1D" w:rsidP="00AB6B1D">
      <w:pPr>
        <w:ind w:firstLine="567"/>
        <w:jc w:val="both"/>
        <w:rPr>
          <w:color w:val="auto"/>
          <w:sz w:val="22"/>
          <w:szCs w:val="22"/>
          <w:lang w:val="kk-KZ"/>
        </w:rPr>
      </w:pPr>
      <w:r w:rsidRPr="00ED2454">
        <w:rPr>
          <w:color w:val="auto"/>
          <w:sz w:val="22"/>
          <w:szCs w:val="22"/>
          <w:lang w:val="kk-KZ"/>
        </w:rPr>
        <w:t>по лот</w:t>
      </w:r>
      <w:r>
        <w:rPr>
          <w:color w:val="auto"/>
          <w:sz w:val="22"/>
          <w:szCs w:val="22"/>
          <w:lang w:val="kk-KZ"/>
        </w:rPr>
        <w:t>ам</w:t>
      </w:r>
      <w:r w:rsidRPr="00ED2454">
        <w:rPr>
          <w:color w:val="auto"/>
          <w:sz w:val="22"/>
          <w:szCs w:val="22"/>
          <w:lang w:val="kk-KZ"/>
        </w:rPr>
        <w:t xml:space="preserve"> №</w:t>
      </w:r>
      <w:r w:rsidR="00477C11">
        <w:rPr>
          <w:color w:val="auto"/>
          <w:sz w:val="22"/>
          <w:szCs w:val="22"/>
          <w:lang w:val="kk-KZ"/>
        </w:rPr>
        <w:t>2,4-7,10-16</w:t>
      </w:r>
      <w:r>
        <w:rPr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 xml:space="preserve">ТОО </w:t>
      </w:r>
      <w:r w:rsidR="00477C11">
        <w:rPr>
          <w:color w:val="auto"/>
          <w:sz w:val="22"/>
          <w:szCs w:val="22"/>
          <w:lang w:val="kk-KZ"/>
        </w:rPr>
        <w:t>А-37</w:t>
      </w:r>
      <w:r w:rsidRPr="0035344D">
        <w:rPr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>(</w:t>
      </w:r>
      <w:r w:rsidR="00477C11" w:rsidRPr="00477C11">
        <w:rPr>
          <w:sz w:val="22"/>
          <w:szCs w:val="22"/>
          <w:lang w:val="kk-KZ"/>
        </w:rPr>
        <w:t>г.Алматы, ул.Тимирязева 42, корпус 15</w:t>
      </w:r>
      <w:r w:rsidRPr="00ED2454">
        <w:rPr>
          <w:sz w:val="22"/>
          <w:szCs w:val="22"/>
          <w:lang w:val="kk-KZ"/>
        </w:rPr>
        <w:t>,</w:t>
      </w:r>
      <w:r w:rsidRPr="00ED2454">
        <w:rPr>
          <w:color w:val="auto"/>
          <w:sz w:val="22"/>
          <w:szCs w:val="22"/>
          <w:lang w:val="kk-KZ"/>
        </w:rPr>
        <w:t xml:space="preserve"> БИН </w:t>
      </w:r>
      <w:r w:rsidR="00477C11">
        <w:rPr>
          <w:color w:val="auto"/>
          <w:sz w:val="22"/>
          <w:szCs w:val="22"/>
          <w:lang w:val="kk-KZ"/>
        </w:rPr>
        <w:t>051140004027</w:t>
      </w:r>
      <w:r w:rsidRPr="00ED2454">
        <w:rPr>
          <w:color w:val="auto"/>
          <w:sz w:val="22"/>
          <w:szCs w:val="22"/>
          <w:lang w:val="kk-KZ"/>
        </w:rPr>
        <w:t xml:space="preserve">) на общую сумму </w:t>
      </w:r>
      <w:r w:rsidR="00477C11" w:rsidRPr="00477C11">
        <w:rPr>
          <w:b/>
          <w:color w:val="auto"/>
          <w:sz w:val="22"/>
          <w:szCs w:val="22"/>
          <w:lang w:val="kk-KZ"/>
        </w:rPr>
        <w:t>17</w:t>
      </w:r>
      <w:r w:rsidR="00477C11">
        <w:rPr>
          <w:b/>
          <w:color w:val="auto"/>
          <w:sz w:val="22"/>
          <w:szCs w:val="22"/>
          <w:lang w:val="kk-KZ"/>
        </w:rPr>
        <w:t> </w:t>
      </w:r>
      <w:r w:rsidR="00477C11" w:rsidRPr="00477C11">
        <w:rPr>
          <w:b/>
          <w:color w:val="auto"/>
          <w:sz w:val="22"/>
          <w:szCs w:val="22"/>
          <w:lang w:val="kk-KZ"/>
        </w:rPr>
        <w:t>304</w:t>
      </w:r>
      <w:r w:rsidR="00477C11">
        <w:rPr>
          <w:b/>
          <w:color w:val="auto"/>
          <w:sz w:val="22"/>
          <w:szCs w:val="22"/>
          <w:lang w:val="kk-KZ"/>
        </w:rPr>
        <w:t xml:space="preserve"> </w:t>
      </w:r>
      <w:r w:rsidR="00477C11" w:rsidRPr="00477C11">
        <w:rPr>
          <w:b/>
          <w:color w:val="auto"/>
          <w:sz w:val="22"/>
          <w:szCs w:val="22"/>
          <w:lang w:val="kk-KZ"/>
        </w:rPr>
        <w:t>912</w:t>
      </w:r>
      <w:r>
        <w:rPr>
          <w:b/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>тенге</w:t>
      </w:r>
      <w:r>
        <w:rPr>
          <w:color w:val="auto"/>
          <w:sz w:val="22"/>
          <w:szCs w:val="22"/>
          <w:lang w:val="kk-KZ"/>
        </w:rPr>
        <w:t>.</w:t>
      </w:r>
    </w:p>
    <w:p w:rsidR="00477C11" w:rsidRDefault="00477C11" w:rsidP="00477C11">
      <w:pPr>
        <w:ind w:firstLine="567"/>
        <w:jc w:val="both"/>
        <w:rPr>
          <w:color w:val="auto"/>
          <w:sz w:val="22"/>
          <w:szCs w:val="22"/>
          <w:lang w:val="kk-KZ"/>
        </w:rPr>
      </w:pPr>
      <w:r w:rsidRPr="00ED2454">
        <w:rPr>
          <w:color w:val="auto"/>
          <w:sz w:val="22"/>
          <w:szCs w:val="22"/>
          <w:lang w:val="kk-KZ"/>
        </w:rPr>
        <w:t>по лот</w:t>
      </w:r>
      <w:r>
        <w:rPr>
          <w:color w:val="auto"/>
          <w:sz w:val="22"/>
          <w:szCs w:val="22"/>
          <w:lang w:val="kk-KZ"/>
        </w:rPr>
        <w:t>ам</w:t>
      </w:r>
      <w:r w:rsidRPr="00ED2454">
        <w:rPr>
          <w:color w:val="auto"/>
          <w:sz w:val="22"/>
          <w:szCs w:val="22"/>
          <w:lang w:val="kk-KZ"/>
        </w:rPr>
        <w:t xml:space="preserve"> №</w:t>
      </w:r>
      <w:r>
        <w:rPr>
          <w:color w:val="auto"/>
          <w:sz w:val="22"/>
          <w:szCs w:val="22"/>
          <w:lang w:val="kk-KZ"/>
        </w:rPr>
        <w:t xml:space="preserve">9 </w:t>
      </w:r>
      <w:r w:rsidRPr="00ED2454">
        <w:rPr>
          <w:color w:val="auto"/>
          <w:sz w:val="22"/>
          <w:szCs w:val="22"/>
          <w:lang w:val="kk-KZ"/>
        </w:rPr>
        <w:t xml:space="preserve">ТОО </w:t>
      </w:r>
      <w:r>
        <w:rPr>
          <w:color w:val="auto"/>
          <w:sz w:val="22"/>
          <w:szCs w:val="22"/>
          <w:lang w:val="kk-KZ"/>
        </w:rPr>
        <w:t>А</w:t>
      </w:r>
      <w:proofErr w:type="spellStart"/>
      <w:r>
        <w:rPr>
          <w:color w:val="auto"/>
          <w:sz w:val="22"/>
          <w:szCs w:val="22"/>
          <w:lang w:val="en-US"/>
        </w:rPr>
        <w:t>pex</w:t>
      </w:r>
      <w:proofErr w:type="spellEnd"/>
      <w:r w:rsidRPr="00477C11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  <w:lang w:val="en-US"/>
        </w:rPr>
        <w:t>Co</w:t>
      </w:r>
      <w:r w:rsidRPr="0035344D">
        <w:rPr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>(</w:t>
      </w:r>
      <w:r w:rsidRPr="00477C11">
        <w:rPr>
          <w:sz w:val="22"/>
          <w:szCs w:val="22"/>
          <w:lang w:val="kk-KZ"/>
        </w:rPr>
        <w:t>г.Алматы, ул.Огарева,4Б,24</w:t>
      </w:r>
      <w:r w:rsidRPr="00ED2454">
        <w:rPr>
          <w:sz w:val="22"/>
          <w:szCs w:val="22"/>
          <w:lang w:val="kk-KZ"/>
        </w:rPr>
        <w:t>,</w:t>
      </w:r>
      <w:r w:rsidRPr="00ED2454">
        <w:rPr>
          <w:color w:val="auto"/>
          <w:sz w:val="22"/>
          <w:szCs w:val="22"/>
          <w:lang w:val="kk-KZ"/>
        </w:rPr>
        <w:t xml:space="preserve"> БИН </w:t>
      </w:r>
      <w:r w:rsidRPr="00477C11">
        <w:rPr>
          <w:color w:val="auto"/>
          <w:sz w:val="22"/>
          <w:szCs w:val="22"/>
        </w:rPr>
        <w:t>030940005028</w:t>
      </w:r>
      <w:r w:rsidRPr="00ED2454">
        <w:rPr>
          <w:color w:val="auto"/>
          <w:sz w:val="22"/>
          <w:szCs w:val="22"/>
          <w:lang w:val="kk-KZ"/>
        </w:rPr>
        <w:t xml:space="preserve">) на общую сумму </w:t>
      </w:r>
      <w:r w:rsidRPr="00477C11">
        <w:rPr>
          <w:color w:val="auto"/>
          <w:sz w:val="22"/>
          <w:szCs w:val="22"/>
        </w:rPr>
        <w:t xml:space="preserve">  </w:t>
      </w:r>
      <w:r w:rsidRPr="00477C11">
        <w:rPr>
          <w:b/>
          <w:color w:val="auto"/>
          <w:sz w:val="22"/>
          <w:szCs w:val="22"/>
        </w:rPr>
        <w:t>1</w:t>
      </w:r>
      <w:r>
        <w:rPr>
          <w:b/>
          <w:color w:val="auto"/>
          <w:sz w:val="22"/>
          <w:szCs w:val="22"/>
          <w:lang w:val="en-US"/>
        </w:rPr>
        <w:t> </w:t>
      </w:r>
      <w:r w:rsidRPr="00477C11">
        <w:rPr>
          <w:b/>
          <w:color w:val="auto"/>
          <w:sz w:val="22"/>
          <w:szCs w:val="22"/>
        </w:rPr>
        <w:t>224 995</w:t>
      </w:r>
      <w:r>
        <w:rPr>
          <w:b/>
          <w:color w:val="auto"/>
          <w:sz w:val="22"/>
          <w:szCs w:val="22"/>
          <w:lang w:val="kk-KZ"/>
        </w:rPr>
        <w:t xml:space="preserve"> </w:t>
      </w:r>
      <w:r w:rsidRPr="00ED2454">
        <w:rPr>
          <w:color w:val="auto"/>
          <w:sz w:val="22"/>
          <w:szCs w:val="22"/>
          <w:lang w:val="kk-KZ"/>
        </w:rPr>
        <w:t>тенге</w:t>
      </w:r>
      <w:r>
        <w:rPr>
          <w:color w:val="auto"/>
          <w:sz w:val="22"/>
          <w:szCs w:val="22"/>
          <w:lang w:val="kk-KZ"/>
        </w:rPr>
        <w:t>.</w:t>
      </w:r>
    </w:p>
    <w:p w:rsidR="0035344D" w:rsidRDefault="0035344D" w:rsidP="00FF253B">
      <w:pPr>
        <w:ind w:firstLine="567"/>
        <w:jc w:val="both"/>
        <w:rPr>
          <w:color w:val="auto"/>
          <w:sz w:val="22"/>
          <w:szCs w:val="22"/>
          <w:lang w:val="kk-KZ"/>
        </w:rPr>
      </w:pPr>
    </w:p>
    <w:p w:rsidR="007D4418" w:rsidRPr="00ED2454" w:rsidRDefault="0035344D" w:rsidP="0035344D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ab/>
      </w:r>
      <w:r w:rsidR="007D4418" w:rsidRPr="00ED2454">
        <w:rPr>
          <w:sz w:val="22"/>
          <w:szCs w:val="22"/>
          <w:lang w:val="kk-KZ"/>
        </w:rPr>
        <w:t>7. При процедуре вскрытия конвертов с ценовыми предложениями представители потенциальных поставщиков отсутствовали</w:t>
      </w:r>
      <w:r w:rsidR="005659F9" w:rsidRPr="00ED2454">
        <w:rPr>
          <w:sz w:val="22"/>
          <w:szCs w:val="22"/>
          <w:lang w:val="kk-KZ"/>
        </w:rPr>
        <w:t>.</w:t>
      </w:r>
    </w:p>
    <w:p w:rsidR="00817C38" w:rsidRPr="00ED2454" w:rsidRDefault="00817C38" w:rsidP="00B33474">
      <w:pPr>
        <w:ind w:firstLine="567"/>
        <w:rPr>
          <w:sz w:val="22"/>
          <w:szCs w:val="22"/>
          <w:lang w:val="kk-KZ"/>
        </w:rPr>
      </w:pPr>
    </w:p>
    <w:p w:rsidR="007D4418" w:rsidRPr="00ED2454" w:rsidRDefault="0056533C" w:rsidP="002F3D0E">
      <w:pPr>
        <w:ind w:firstLine="708"/>
        <w:rPr>
          <w:sz w:val="22"/>
          <w:szCs w:val="22"/>
          <w:lang w:val="kk-KZ"/>
        </w:rPr>
      </w:pPr>
      <w:r w:rsidRPr="00ED2454">
        <w:rPr>
          <w:sz w:val="22"/>
          <w:szCs w:val="22"/>
          <w:lang w:val="kk-KZ"/>
        </w:rPr>
        <w:t>8</w:t>
      </w:r>
      <w:r w:rsidR="000D6181" w:rsidRPr="00ED2454">
        <w:rPr>
          <w:sz w:val="22"/>
          <w:szCs w:val="22"/>
          <w:lang w:val="kk-KZ"/>
        </w:rPr>
        <w:t xml:space="preserve">. </w:t>
      </w:r>
      <w:r w:rsidR="0075156B" w:rsidRPr="00ED2454">
        <w:rPr>
          <w:sz w:val="22"/>
          <w:szCs w:val="22"/>
          <w:lang w:val="kk-KZ"/>
        </w:rPr>
        <w:t>Организатору государственных закупок К</w:t>
      </w:r>
      <w:r w:rsidR="000D6181" w:rsidRPr="00ED2454">
        <w:rPr>
          <w:sz w:val="22"/>
          <w:szCs w:val="22"/>
          <w:lang w:val="kk-KZ"/>
        </w:rPr>
        <w:t>Г</w:t>
      </w:r>
      <w:r w:rsidR="0075156B" w:rsidRPr="00ED2454">
        <w:rPr>
          <w:sz w:val="22"/>
          <w:szCs w:val="22"/>
          <w:lang w:val="kk-KZ"/>
        </w:rPr>
        <w:t>П на ПХВ «Областной медицинский центр» направить текст настоящего протокола на интернет-ресурс Заказчика</w:t>
      </w:r>
    </w:p>
    <w:p w:rsidR="00753764" w:rsidRDefault="00753764" w:rsidP="0038294E">
      <w:pPr>
        <w:rPr>
          <w:sz w:val="20"/>
          <w:szCs w:val="18"/>
          <w:lang w:val="kk-KZ"/>
        </w:rPr>
      </w:pPr>
    </w:p>
    <w:p w:rsidR="0088018D" w:rsidRDefault="0088018D" w:rsidP="0038294E">
      <w:pPr>
        <w:rPr>
          <w:sz w:val="20"/>
          <w:szCs w:val="18"/>
          <w:lang w:val="kk-KZ"/>
        </w:rPr>
      </w:pPr>
    </w:p>
    <w:p w:rsidR="0088018D" w:rsidRDefault="0088018D" w:rsidP="0038294E">
      <w:pPr>
        <w:rPr>
          <w:sz w:val="20"/>
          <w:szCs w:val="18"/>
          <w:lang w:val="kk-KZ"/>
        </w:rPr>
      </w:pPr>
    </w:p>
    <w:p w:rsidR="0088018D" w:rsidRPr="002133C8" w:rsidRDefault="0088018D" w:rsidP="0038294E">
      <w:pPr>
        <w:rPr>
          <w:sz w:val="20"/>
          <w:szCs w:val="18"/>
          <w:lang w:val="kk-KZ"/>
        </w:rPr>
      </w:pPr>
    </w:p>
    <w:tbl>
      <w:tblPr>
        <w:tblW w:w="8672" w:type="dxa"/>
        <w:jc w:val="center"/>
        <w:tblInd w:w="1359" w:type="dxa"/>
        <w:tblLook w:val="04A0"/>
      </w:tblPr>
      <w:tblGrid>
        <w:gridCol w:w="2108"/>
        <w:gridCol w:w="2127"/>
        <w:gridCol w:w="4437"/>
      </w:tblGrid>
      <w:tr w:rsidR="00477C11" w:rsidRPr="009557EA" w:rsidTr="00CF2435">
        <w:trPr>
          <w:trHeight w:val="3372"/>
          <w:jc w:val="center"/>
        </w:trPr>
        <w:tc>
          <w:tcPr>
            <w:tcW w:w="2108" w:type="dxa"/>
            <w:shd w:val="clear" w:color="auto" w:fill="auto"/>
          </w:tcPr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  <w:bookmarkStart w:id="4" w:name="_GoBack"/>
            <w:bookmarkEnd w:id="4"/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  <w:t xml:space="preserve">Члены </w:t>
            </w:r>
            <w:r w:rsidRPr="009557EA">
              <w:rPr>
                <w:rFonts w:ascii="Times New Roman" w:hAnsi="Times New Roman"/>
                <w:b/>
                <w:bCs/>
                <w:spacing w:val="-6"/>
                <w:sz w:val="20"/>
                <w:szCs w:val="18"/>
              </w:rPr>
              <w:t>комиссии:</w:t>
            </w: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6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Абенова Г.И.</w:t>
            </w:r>
          </w:p>
          <w:p w:rsidR="00477C11" w:rsidRPr="009557EA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Асанбаев Н.</w:t>
            </w: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Оразмаханұлы Ш.</w:t>
            </w:r>
          </w:p>
          <w:p w:rsidR="00477C11" w:rsidRPr="009557EA" w:rsidRDefault="00477C11" w:rsidP="00CF2435">
            <w:pPr>
              <w:rPr>
                <w:b/>
                <w:sz w:val="20"/>
                <w:szCs w:val="18"/>
              </w:rPr>
            </w:pPr>
          </w:p>
          <w:p w:rsidR="00477C11" w:rsidRPr="009557EA" w:rsidRDefault="00477C11" w:rsidP="00CF2435">
            <w:pPr>
              <w:rPr>
                <w:b/>
                <w:sz w:val="20"/>
                <w:szCs w:val="18"/>
              </w:rPr>
            </w:pPr>
            <w:r w:rsidRPr="009557EA">
              <w:rPr>
                <w:b/>
                <w:sz w:val="20"/>
                <w:szCs w:val="18"/>
              </w:rPr>
              <w:t xml:space="preserve">Секретарь  </w:t>
            </w: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9557EA"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  <w:t>Назаров Д.</w:t>
            </w:r>
            <w:r w:rsidRPr="009557EA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__________________ </w:t>
            </w: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9557EA">
              <w:rPr>
                <w:rFonts w:ascii="Times New Roman" w:hAnsi="Times New Roman"/>
                <w:sz w:val="20"/>
                <w:szCs w:val="18"/>
                <w:lang w:val="kk-KZ"/>
              </w:rPr>
              <w:t>__________________</w:t>
            </w: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Default="00477C11" w:rsidP="00CF24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18"/>
                <w:lang w:val="kk-KZ"/>
              </w:rPr>
              <w:t>__________________</w:t>
            </w:r>
          </w:p>
          <w:p w:rsidR="00477C11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sz w:val="20"/>
                <w:szCs w:val="18"/>
                <w:lang w:val="kk-KZ"/>
              </w:rPr>
            </w:pPr>
          </w:p>
        </w:tc>
        <w:tc>
          <w:tcPr>
            <w:tcW w:w="4437" w:type="dxa"/>
            <w:shd w:val="clear" w:color="auto" w:fill="auto"/>
          </w:tcPr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rPr>
                <w:sz w:val="20"/>
                <w:szCs w:val="18"/>
                <w:lang w:val="kk-KZ"/>
              </w:rPr>
            </w:pPr>
            <w:r w:rsidRPr="00941576">
              <w:rPr>
                <w:sz w:val="20"/>
                <w:szCs w:val="18"/>
                <w:lang w:val="kk-KZ"/>
              </w:rPr>
              <w:t xml:space="preserve">И.о.зам. директора по лечебной части </w:t>
            </w: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Pr="005112B8" w:rsidRDefault="00477C11" w:rsidP="00CF2435">
            <w:pPr>
              <w:rPr>
                <w:sz w:val="20"/>
                <w:szCs w:val="18"/>
                <w:lang w:val="kk-KZ"/>
              </w:rPr>
            </w:pPr>
            <w:r w:rsidRPr="005112B8">
              <w:rPr>
                <w:sz w:val="20"/>
                <w:szCs w:val="18"/>
                <w:lang w:val="kk-KZ"/>
              </w:rPr>
              <w:t xml:space="preserve">Начальник отдела «Правового обеспечения </w:t>
            </w: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  <w:r w:rsidRPr="005112B8">
              <w:rPr>
                <w:sz w:val="20"/>
                <w:szCs w:val="18"/>
                <w:lang w:val="kk-KZ"/>
              </w:rPr>
              <w:t>и государственных закупок»</w:t>
            </w:r>
          </w:p>
          <w:p w:rsidR="00477C11" w:rsidRPr="009557EA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  <w:r>
              <w:rPr>
                <w:sz w:val="20"/>
                <w:szCs w:val="18"/>
                <w:lang w:val="kk-KZ"/>
              </w:rPr>
              <w:t>Зав. нейрохирургического отд.</w:t>
            </w:r>
          </w:p>
          <w:p w:rsidR="00477C11" w:rsidRDefault="00477C11" w:rsidP="00CF2435">
            <w:pPr>
              <w:rPr>
                <w:sz w:val="20"/>
                <w:szCs w:val="18"/>
                <w:lang w:val="kk-KZ"/>
              </w:rPr>
            </w:pPr>
          </w:p>
          <w:p w:rsidR="00477C11" w:rsidRPr="009557EA" w:rsidRDefault="00477C11" w:rsidP="00CF2435">
            <w:pPr>
              <w:rPr>
                <w:sz w:val="20"/>
                <w:szCs w:val="18"/>
                <w:lang w:val="kk-KZ"/>
              </w:rPr>
            </w:pPr>
            <w:r w:rsidRPr="009557EA">
              <w:rPr>
                <w:sz w:val="20"/>
                <w:szCs w:val="18"/>
                <w:lang w:val="kk-KZ"/>
              </w:rPr>
              <w:t xml:space="preserve">Специалист отдела «Правового обеспечения и </w:t>
            </w:r>
            <w:r w:rsidRPr="009557EA">
              <w:rPr>
                <w:sz w:val="20"/>
                <w:szCs w:val="18"/>
              </w:rPr>
              <w:t>государственных</w:t>
            </w:r>
            <w:r w:rsidRPr="009557EA">
              <w:rPr>
                <w:sz w:val="20"/>
                <w:szCs w:val="18"/>
                <w:lang w:val="kk-KZ"/>
              </w:rPr>
              <w:t xml:space="preserve"> </w:t>
            </w:r>
            <w:r w:rsidRPr="009557EA">
              <w:rPr>
                <w:sz w:val="20"/>
                <w:szCs w:val="18"/>
              </w:rPr>
              <w:t>закуп</w:t>
            </w:r>
            <w:r w:rsidRPr="009557EA">
              <w:rPr>
                <w:sz w:val="20"/>
                <w:szCs w:val="18"/>
                <w:lang w:val="kk-KZ"/>
              </w:rPr>
              <w:t>ок»</w:t>
            </w:r>
          </w:p>
        </w:tc>
      </w:tr>
    </w:tbl>
    <w:p w:rsidR="002F47ED" w:rsidRPr="005F1ECF" w:rsidRDefault="002F47ED" w:rsidP="002F47ED">
      <w:pPr>
        <w:rPr>
          <w:rFonts w:ascii="Calibri" w:hAnsi="Calibri"/>
          <w:sz w:val="22"/>
          <w:szCs w:val="22"/>
        </w:rPr>
      </w:pPr>
    </w:p>
    <w:p w:rsidR="004F02D5" w:rsidRPr="002133C8" w:rsidRDefault="004F02D5" w:rsidP="004F02D5">
      <w:pPr>
        <w:ind w:firstLine="567"/>
        <w:rPr>
          <w:sz w:val="20"/>
          <w:szCs w:val="18"/>
        </w:rPr>
      </w:pPr>
    </w:p>
    <w:sectPr w:rsidR="004F02D5" w:rsidRPr="002133C8" w:rsidSect="00ED24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2086AD6"/>
    <w:multiLevelType w:val="hybridMultilevel"/>
    <w:tmpl w:val="FC94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E53E5"/>
    <w:multiLevelType w:val="hybridMultilevel"/>
    <w:tmpl w:val="E362ABEA"/>
    <w:lvl w:ilvl="0" w:tplc="5636E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DE3B2D"/>
    <w:multiLevelType w:val="hybridMultilevel"/>
    <w:tmpl w:val="6DB4F158"/>
    <w:lvl w:ilvl="0" w:tplc="6D9A098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313E500A"/>
    <w:multiLevelType w:val="hybridMultilevel"/>
    <w:tmpl w:val="FEA0D04A"/>
    <w:lvl w:ilvl="0" w:tplc="3B1297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045F2B"/>
    <w:multiLevelType w:val="hybridMultilevel"/>
    <w:tmpl w:val="8AE8667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91C4C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615A6"/>
    <w:multiLevelType w:val="multilevel"/>
    <w:tmpl w:val="536AA32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58"/>
        </w:tabs>
        <w:ind w:left="2558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67"/>
        </w:tabs>
        <w:ind w:left="3267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76"/>
        </w:tabs>
        <w:ind w:left="3976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5"/>
        </w:tabs>
        <w:ind w:left="4685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4DB6"/>
    <w:rsid w:val="00016A43"/>
    <w:rsid w:val="000235DD"/>
    <w:rsid w:val="00023E2D"/>
    <w:rsid w:val="00045B0F"/>
    <w:rsid w:val="00052BC4"/>
    <w:rsid w:val="00067A97"/>
    <w:rsid w:val="000817C2"/>
    <w:rsid w:val="000950D9"/>
    <w:rsid w:val="000A4F9A"/>
    <w:rsid w:val="000B12C1"/>
    <w:rsid w:val="000D2FCF"/>
    <w:rsid w:val="000D6181"/>
    <w:rsid w:val="000E06BC"/>
    <w:rsid w:val="000E18D4"/>
    <w:rsid w:val="00100663"/>
    <w:rsid w:val="00100693"/>
    <w:rsid w:val="00106C76"/>
    <w:rsid w:val="0013349C"/>
    <w:rsid w:val="00135AD1"/>
    <w:rsid w:val="00145CA5"/>
    <w:rsid w:val="00155B28"/>
    <w:rsid w:val="00170039"/>
    <w:rsid w:val="00180B49"/>
    <w:rsid w:val="00190936"/>
    <w:rsid w:val="001E6A16"/>
    <w:rsid w:val="001F189C"/>
    <w:rsid w:val="002133C8"/>
    <w:rsid w:val="002418EB"/>
    <w:rsid w:val="002457C2"/>
    <w:rsid w:val="00247BD9"/>
    <w:rsid w:val="00250605"/>
    <w:rsid w:val="00254E9E"/>
    <w:rsid w:val="00262BB0"/>
    <w:rsid w:val="00280E7D"/>
    <w:rsid w:val="00284A6E"/>
    <w:rsid w:val="002C2A22"/>
    <w:rsid w:val="002E3DE5"/>
    <w:rsid w:val="002F3D0E"/>
    <w:rsid w:val="002F47ED"/>
    <w:rsid w:val="002F5879"/>
    <w:rsid w:val="002F5CF1"/>
    <w:rsid w:val="002F6015"/>
    <w:rsid w:val="003120D9"/>
    <w:rsid w:val="003126B6"/>
    <w:rsid w:val="00314629"/>
    <w:rsid w:val="003460E9"/>
    <w:rsid w:val="00352421"/>
    <w:rsid w:val="0035344D"/>
    <w:rsid w:val="00366009"/>
    <w:rsid w:val="0038294E"/>
    <w:rsid w:val="003A5F65"/>
    <w:rsid w:val="003D02E9"/>
    <w:rsid w:val="003D2520"/>
    <w:rsid w:val="003D5923"/>
    <w:rsid w:val="003E5444"/>
    <w:rsid w:val="003E6D64"/>
    <w:rsid w:val="00405109"/>
    <w:rsid w:val="00410455"/>
    <w:rsid w:val="0041339E"/>
    <w:rsid w:val="00420A2C"/>
    <w:rsid w:val="004265C5"/>
    <w:rsid w:val="00442429"/>
    <w:rsid w:val="00474DB6"/>
    <w:rsid w:val="00477C11"/>
    <w:rsid w:val="00477C69"/>
    <w:rsid w:val="004A7268"/>
    <w:rsid w:val="004B6622"/>
    <w:rsid w:val="004B7AA1"/>
    <w:rsid w:val="004C0060"/>
    <w:rsid w:val="004C0642"/>
    <w:rsid w:val="004C2F6A"/>
    <w:rsid w:val="004D0A7B"/>
    <w:rsid w:val="004D6B4C"/>
    <w:rsid w:val="004E4B56"/>
    <w:rsid w:val="004E6FE3"/>
    <w:rsid w:val="004F02D5"/>
    <w:rsid w:val="004F545F"/>
    <w:rsid w:val="005073D6"/>
    <w:rsid w:val="0050740D"/>
    <w:rsid w:val="00523C51"/>
    <w:rsid w:val="00530726"/>
    <w:rsid w:val="0053322F"/>
    <w:rsid w:val="0056533C"/>
    <w:rsid w:val="005659F9"/>
    <w:rsid w:val="00565BA4"/>
    <w:rsid w:val="00582139"/>
    <w:rsid w:val="00582D6C"/>
    <w:rsid w:val="005B368B"/>
    <w:rsid w:val="005B658C"/>
    <w:rsid w:val="005C00AE"/>
    <w:rsid w:val="005C3C1C"/>
    <w:rsid w:val="005C4F77"/>
    <w:rsid w:val="005C537D"/>
    <w:rsid w:val="005C6E16"/>
    <w:rsid w:val="005D1107"/>
    <w:rsid w:val="005E28BF"/>
    <w:rsid w:val="005F00FF"/>
    <w:rsid w:val="005F1ECF"/>
    <w:rsid w:val="00615799"/>
    <w:rsid w:val="00615946"/>
    <w:rsid w:val="00644739"/>
    <w:rsid w:val="006478A5"/>
    <w:rsid w:val="00647B1E"/>
    <w:rsid w:val="0065536B"/>
    <w:rsid w:val="006958A3"/>
    <w:rsid w:val="006A1FCA"/>
    <w:rsid w:val="006D368E"/>
    <w:rsid w:val="006E0B3E"/>
    <w:rsid w:val="006E5E80"/>
    <w:rsid w:val="00704C71"/>
    <w:rsid w:val="0070586B"/>
    <w:rsid w:val="007127BE"/>
    <w:rsid w:val="0071289A"/>
    <w:rsid w:val="00740016"/>
    <w:rsid w:val="0075156B"/>
    <w:rsid w:val="00753764"/>
    <w:rsid w:val="00763961"/>
    <w:rsid w:val="00796EF6"/>
    <w:rsid w:val="007A297A"/>
    <w:rsid w:val="007B10D3"/>
    <w:rsid w:val="007C3819"/>
    <w:rsid w:val="007D020E"/>
    <w:rsid w:val="007D4418"/>
    <w:rsid w:val="007E6C58"/>
    <w:rsid w:val="007F0D35"/>
    <w:rsid w:val="007F60F1"/>
    <w:rsid w:val="007F79BA"/>
    <w:rsid w:val="00803C05"/>
    <w:rsid w:val="00811A4C"/>
    <w:rsid w:val="00817C38"/>
    <w:rsid w:val="00830E3E"/>
    <w:rsid w:val="00844CA8"/>
    <w:rsid w:val="008450EF"/>
    <w:rsid w:val="00875E11"/>
    <w:rsid w:val="0088018D"/>
    <w:rsid w:val="00882A0F"/>
    <w:rsid w:val="00896856"/>
    <w:rsid w:val="008968B2"/>
    <w:rsid w:val="008B51CB"/>
    <w:rsid w:val="008D0807"/>
    <w:rsid w:val="008E13F8"/>
    <w:rsid w:val="00900F3D"/>
    <w:rsid w:val="00912B9A"/>
    <w:rsid w:val="00921A64"/>
    <w:rsid w:val="00924283"/>
    <w:rsid w:val="00924B67"/>
    <w:rsid w:val="009319E7"/>
    <w:rsid w:val="0095086F"/>
    <w:rsid w:val="00973AEF"/>
    <w:rsid w:val="00974D52"/>
    <w:rsid w:val="009752B1"/>
    <w:rsid w:val="0098092D"/>
    <w:rsid w:val="00986E54"/>
    <w:rsid w:val="009A0B4C"/>
    <w:rsid w:val="009A3CB5"/>
    <w:rsid w:val="009B0479"/>
    <w:rsid w:val="009C2B12"/>
    <w:rsid w:val="009C7C49"/>
    <w:rsid w:val="00A15016"/>
    <w:rsid w:val="00A301AF"/>
    <w:rsid w:val="00A32B9B"/>
    <w:rsid w:val="00A33C81"/>
    <w:rsid w:val="00A421E8"/>
    <w:rsid w:val="00A44955"/>
    <w:rsid w:val="00A45FD4"/>
    <w:rsid w:val="00A50EAC"/>
    <w:rsid w:val="00A71D66"/>
    <w:rsid w:val="00A771B7"/>
    <w:rsid w:val="00A804F3"/>
    <w:rsid w:val="00A84B57"/>
    <w:rsid w:val="00A84FC1"/>
    <w:rsid w:val="00A94684"/>
    <w:rsid w:val="00AA1863"/>
    <w:rsid w:val="00AA3D5A"/>
    <w:rsid w:val="00AA4E5E"/>
    <w:rsid w:val="00AB24FA"/>
    <w:rsid w:val="00AB254C"/>
    <w:rsid w:val="00AB6B1D"/>
    <w:rsid w:val="00AC4E1B"/>
    <w:rsid w:val="00AC6783"/>
    <w:rsid w:val="00AD3D59"/>
    <w:rsid w:val="00AF5497"/>
    <w:rsid w:val="00AF7372"/>
    <w:rsid w:val="00B02E04"/>
    <w:rsid w:val="00B15546"/>
    <w:rsid w:val="00B33474"/>
    <w:rsid w:val="00B52149"/>
    <w:rsid w:val="00B6469B"/>
    <w:rsid w:val="00B745CF"/>
    <w:rsid w:val="00B96556"/>
    <w:rsid w:val="00BA1EBD"/>
    <w:rsid w:val="00BA43A5"/>
    <w:rsid w:val="00BA47B2"/>
    <w:rsid w:val="00BA6666"/>
    <w:rsid w:val="00BB4D51"/>
    <w:rsid w:val="00BC0395"/>
    <w:rsid w:val="00BC1DCF"/>
    <w:rsid w:val="00BC238E"/>
    <w:rsid w:val="00BD09D2"/>
    <w:rsid w:val="00BD236F"/>
    <w:rsid w:val="00BD2433"/>
    <w:rsid w:val="00BD4BE8"/>
    <w:rsid w:val="00BE25CE"/>
    <w:rsid w:val="00BF415D"/>
    <w:rsid w:val="00BF5D77"/>
    <w:rsid w:val="00BF7403"/>
    <w:rsid w:val="00C10F7B"/>
    <w:rsid w:val="00C11716"/>
    <w:rsid w:val="00C134F3"/>
    <w:rsid w:val="00C147D2"/>
    <w:rsid w:val="00C16F15"/>
    <w:rsid w:val="00C22911"/>
    <w:rsid w:val="00C27511"/>
    <w:rsid w:val="00C335A8"/>
    <w:rsid w:val="00C36D6E"/>
    <w:rsid w:val="00C441F6"/>
    <w:rsid w:val="00C52EB1"/>
    <w:rsid w:val="00C537F5"/>
    <w:rsid w:val="00C574C8"/>
    <w:rsid w:val="00CD0AF1"/>
    <w:rsid w:val="00CD0EF8"/>
    <w:rsid w:val="00CE71C0"/>
    <w:rsid w:val="00CF4758"/>
    <w:rsid w:val="00D01206"/>
    <w:rsid w:val="00D042E9"/>
    <w:rsid w:val="00D0744F"/>
    <w:rsid w:val="00D07971"/>
    <w:rsid w:val="00D11518"/>
    <w:rsid w:val="00D27980"/>
    <w:rsid w:val="00D30AE1"/>
    <w:rsid w:val="00D36F69"/>
    <w:rsid w:val="00D4354E"/>
    <w:rsid w:val="00D611DD"/>
    <w:rsid w:val="00D768D0"/>
    <w:rsid w:val="00DA7FD4"/>
    <w:rsid w:val="00DC6DAA"/>
    <w:rsid w:val="00DE5BAE"/>
    <w:rsid w:val="00E034F5"/>
    <w:rsid w:val="00E15C71"/>
    <w:rsid w:val="00E33E50"/>
    <w:rsid w:val="00E45E9B"/>
    <w:rsid w:val="00E67D72"/>
    <w:rsid w:val="00E75B82"/>
    <w:rsid w:val="00E85806"/>
    <w:rsid w:val="00E9762E"/>
    <w:rsid w:val="00EB7C8D"/>
    <w:rsid w:val="00EC3DA6"/>
    <w:rsid w:val="00EC5340"/>
    <w:rsid w:val="00ED0C0E"/>
    <w:rsid w:val="00ED2454"/>
    <w:rsid w:val="00ED4829"/>
    <w:rsid w:val="00ED5AD0"/>
    <w:rsid w:val="00ED622F"/>
    <w:rsid w:val="00EE6CDE"/>
    <w:rsid w:val="00EF4252"/>
    <w:rsid w:val="00F01956"/>
    <w:rsid w:val="00F10271"/>
    <w:rsid w:val="00F14030"/>
    <w:rsid w:val="00F206A1"/>
    <w:rsid w:val="00F36757"/>
    <w:rsid w:val="00F377C1"/>
    <w:rsid w:val="00F3780B"/>
    <w:rsid w:val="00F37881"/>
    <w:rsid w:val="00F651B7"/>
    <w:rsid w:val="00F753B0"/>
    <w:rsid w:val="00F80307"/>
    <w:rsid w:val="00F87D60"/>
    <w:rsid w:val="00F87EA9"/>
    <w:rsid w:val="00F93BE2"/>
    <w:rsid w:val="00FB02C6"/>
    <w:rsid w:val="00FB0A7F"/>
    <w:rsid w:val="00FB36DE"/>
    <w:rsid w:val="00FC7E75"/>
    <w:rsid w:val="00FD5ECE"/>
    <w:rsid w:val="00FE478D"/>
    <w:rsid w:val="00FF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74C8"/>
    <w:pPr>
      <w:keepNext/>
      <w:jc w:val="both"/>
      <w:outlineLvl w:val="1"/>
    </w:pPr>
    <w:rPr>
      <w:b/>
      <w:color w:val="auto"/>
      <w:szCs w:val="20"/>
    </w:rPr>
  </w:style>
  <w:style w:type="paragraph" w:styleId="4">
    <w:name w:val="heading 4"/>
    <w:basedOn w:val="a"/>
    <w:next w:val="a"/>
    <w:link w:val="40"/>
    <w:qFormat/>
    <w:rsid w:val="00C574C8"/>
    <w:pPr>
      <w:keepNext/>
      <w:suppressAutoHyphens/>
      <w:spacing w:before="240" w:after="60"/>
      <w:ind w:left="3022" w:hanging="360"/>
      <w:outlineLvl w:val="3"/>
    </w:pPr>
    <w:rPr>
      <w:b/>
      <w:bCs/>
      <w:color w:val="auto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74DB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1E6A1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s1">
    <w:name w:val="s1"/>
    <w:basedOn w:val="a0"/>
    <w:rsid w:val="001E6A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Normal (Web)"/>
    <w:basedOn w:val="a"/>
    <w:uiPriority w:val="99"/>
    <w:rsid w:val="005C4F77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47B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D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 Spacing"/>
    <w:uiPriority w:val="1"/>
    <w:qFormat/>
    <w:rsid w:val="008B51C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a"/>
    <w:basedOn w:val="a0"/>
    <w:rsid w:val="00AB24FA"/>
    <w:rPr>
      <w:color w:val="333399"/>
      <w:u w:val="single"/>
    </w:rPr>
  </w:style>
  <w:style w:type="character" w:customStyle="1" w:styleId="s2">
    <w:name w:val="s2"/>
    <w:basedOn w:val="a0"/>
    <w:rsid w:val="00AB24FA"/>
    <w:rPr>
      <w:rFonts w:ascii="Times New Roman" w:hAnsi="Times New Roman" w:cs="Times New Roman" w:hint="default"/>
      <w:color w:val="333399"/>
      <w:u w:val="single"/>
    </w:rPr>
  </w:style>
  <w:style w:type="character" w:styleId="a9">
    <w:name w:val="Strong"/>
    <w:basedOn w:val="a0"/>
    <w:uiPriority w:val="22"/>
    <w:qFormat/>
    <w:rsid w:val="00AB24FA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a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AC4E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rsid w:val="00AC4E1B"/>
    <w:pPr>
      <w:tabs>
        <w:tab w:val="center" w:pos="4677"/>
        <w:tab w:val="right" w:pos="9355"/>
      </w:tabs>
    </w:pPr>
  </w:style>
  <w:style w:type="character" w:styleId="ae">
    <w:name w:val="Placeholder Text"/>
    <w:basedOn w:val="a0"/>
    <w:uiPriority w:val="99"/>
    <w:semiHidden/>
    <w:rsid w:val="00C574C8"/>
    <w:rPr>
      <w:color w:val="808080"/>
    </w:rPr>
  </w:style>
  <w:style w:type="character" w:customStyle="1" w:styleId="20">
    <w:name w:val="Заголовок 2 Знак"/>
    <w:basedOn w:val="a0"/>
    <w:link w:val="2"/>
    <w:rsid w:val="00C574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4C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">
    <w:name w:val="Body Text"/>
    <w:basedOn w:val="a"/>
    <w:link w:val="af0"/>
    <w:rsid w:val="00C574C8"/>
    <w:pPr>
      <w:suppressAutoHyphens/>
      <w:jc w:val="both"/>
    </w:pPr>
    <w:rPr>
      <w:b/>
      <w:bCs/>
      <w:color w:val="auto"/>
      <w:sz w:val="28"/>
      <w:lang w:eastAsia="ar-SA"/>
    </w:rPr>
  </w:style>
  <w:style w:type="character" w:customStyle="1" w:styleId="af0">
    <w:name w:val="Основной текст Знак"/>
    <w:basedOn w:val="a0"/>
    <w:link w:val="af"/>
    <w:rsid w:val="00C574C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f1">
    <w:name w:val="Знак Знак Знак Знак"/>
    <w:basedOn w:val="a"/>
    <w:autoRedefine/>
    <w:rsid w:val="00C574C8"/>
    <w:pPr>
      <w:spacing w:after="160" w:line="240" w:lineRule="exact"/>
      <w:jc w:val="both"/>
    </w:pPr>
    <w:rPr>
      <w:color w:val="auto"/>
      <w:sz w:val="28"/>
      <w:szCs w:val="20"/>
      <w:lang w:val="en-US" w:eastAsia="en-US"/>
    </w:rPr>
  </w:style>
  <w:style w:type="table" w:styleId="af2">
    <w:name w:val="Table Grid"/>
    <w:basedOn w:val="a1"/>
    <w:uiPriority w:val="59"/>
    <w:rsid w:val="00C57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1">
    <w:name w:val="blue1"/>
    <w:basedOn w:val="a0"/>
    <w:rsid w:val="00C574C8"/>
    <w:rPr>
      <w:color w:val="0857A6"/>
    </w:rPr>
  </w:style>
  <w:style w:type="character" w:styleId="af3">
    <w:name w:val="annotation reference"/>
    <w:basedOn w:val="a0"/>
    <w:uiPriority w:val="99"/>
    <w:semiHidden/>
    <w:unhideWhenUsed/>
    <w:rsid w:val="00FD5EC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D5EC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D5EC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D5EC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D5EC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64CE-C592-4579-8D87-9F8F55E1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7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g.urazalieva</dc:creator>
  <cp:lastModifiedBy>g.urazalieva</cp:lastModifiedBy>
  <cp:revision>22</cp:revision>
  <cp:lastPrinted>2019-03-04T12:30:00Z</cp:lastPrinted>
  <dcterms:created xsi:type="dcterms:W3CDTF">2018-10-16T11:25:00Z</dcterms:created>
  <dcterms:modified xsi:type="dcterms:W3CDTF">2019-03-12T14:57:00Z</dcterms:modified>
</cp:coreProperties>
</file>